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7B" w:rsidRPr="00D4197B" w:rsidRDefault="00D4197B" w:rsidP="00D4197B">
      <w:pPr>
        <w:rPr>
          <w:rFonts w:ascii="Century Gothic" w:hAnsi="Century Gothic"/>
          <w:b/>
          <w:bCs/>
          <w:color w:val="1F497D"/>
          <w:sz w:val="50"/>
          <w:szCs w:val="50"/>
        </w:rPr>
      </w:pPr>
      <w:r w:rsidRPr="00D4197B">
        <w:rPr>
          <w:rFonts w:ascii="Century Gothic" w:hAnsi="Century Gothic"/>
          <w:b/>
          <w:bCs/>
          <w:color w:val="1F497D"/>
          <w:sz w:val="50"/>
          <w:szCs w:val="50"/>
        </w:rPr>
        <w:t>Activity Information and Show Notes</w:t>
      </w:r>
    </w:p>
    <w:p w:rsidR="00D4197B" w:rsidRPr="00D4197B" w:rsidRDefault="00D4197B" w:rsidP="00D4197B">
      <w:pPr>
        <w:rPr>
          <w:rFonts w:ascii="Century Gothic" w:hAnsi="Century Gothic"/>
          <w:color w:val="002060"/>
          <w:sz w:val="24"/>
          <w:szCs w:val="24"/>
        </w:rPr>
      </w:pPr>
      <w:r w:rsidRPr="00D4197B">
        <w:rPr>
          <w:rFonts w:ascii="Century Gothic" w:hAnsi="Century Gothic"/>
          <w:color w:val="002060"/>
          <w:sz w:val="24"/>
          <w:szCs w:val="24"/>
        </w:rPr>
        <w:t xml:space="preserve">As a reminder to obtain CME credit for this activity you </w:t>
      </w:r>
      <w:r w:rsidRPr="00D4197B">
        <w:rPr>
          <w:rFonts w:ascii="Century Gothic" w:hAnsi="Century Gothic"/>
          <w:color w:val="002060"/>
          <w:sz w:val="24"/>
          <w:szCs w:val="24"/>
          <w:u w:val="single"/>
        </w:rPr>
        <w:t>must complete and return</w:t>
      </w:r>
      <w:r w:rsidRPr="00D4197B">
        <w:rPr>
          <w:rFonts w:ascii="Century Gothic" w:hAnsi="Century Gothic"/>
          <w:color w:val="002060"/>
          <w:sz w:val="24"/>
          <w:szCs w:val="24"/>
        </w:rPr>
        <w:t xml:space="preserve"> </w:t>
      </w:r>
      <w:r>
        <w:rPr>
          <w:rFonts w:ascii="Century Gothic" w:hAnsi="Century Gothic"/>
          <w:color w:val="002060"/>
          <w:sz w:val="24"/>
          <w:szCs w:val="24"/>
        </w:rPr>
        <w:t>the</w:t>
      </w:r>
      <w:r w:rsidRPr="00D4197B">
        <w:rPr>
          <w:rFonts w:ascii="Century Gothic" w:hAnsi="Century Gothic"/>
          <w:color w:val="002060"/>
          <w:sz w:val="24"/>
          <w:szCs w:val="24"/>
        </w:rPr>
        <w:t xml:space="preserve"> evaluation and posttest.  This activity is credit eligible for up to </w:t>
      </w:r>
      <w:r w:rsidRPr="00D4197B">
        <w:rPr>
          <w:rFonts w:ascii="Century Gothic" w:hAnsi="Century Gothic"/>
          <w:b/>
          <w:i/>
          <w:color w:val="002060"/>
          <w:sz w:val="24"/>
          <w:szCs w:val="24"/>
        </w:rPr>
        <w:t>1 AMA PRA Category 1 CME credit</w:t>
      </w:r>
      <w:r>
        <w:rPr>
          <w:rFonts w:ascii="Century Gothic" w:hAnsi="Century Gothic"/>
          <w:b/>
          <w:i/>
          <w:color w:val="002060"/>
          <w:sz w:val="24"/>
          <w:szCs w:val="24"/>
        </w:rPr>
        <w:t xml:space="preserve"> </w:t>
      </w:r>
      <w:r w:rsidRPr="00D4197B">
        <w:rPr>
          <w:rFonts w:ascii="Century Gothic" w:hAnsi="Century Gothic"/>
          <w:b/>
          <w:i/>
          <w:color w:val="002060"/>
          <w:sz w:val="24"/>
          <w:szCs w:val="24"/>
          <w:vertAlign w:val="superscript"/>
        </w:rPr>
        <w:t>TM</w:t>
      </w:r>
      <w:r w:rsidRPr="00D4197B">
        <w:rPr>
          <w:rFonts w:ascii="Century Gothic" w:hAnsi="Century Gothic"/>
          <w:b/>
          <w:color w:val="002060"/>
          <w:sz w:val="24"/>
          <w:szCs w:val="24"/>
        </w:rPr>
        <w:t xml:space="preserve"> </w:t>
      </w:r>
      <w:r w:rsidRPr="00D4197B">
        <w:rPr>
          <w:rFonts w:ascii="Century Gothic" w:hAnsi="Century Gothic"/>
          <w:color w:val="002060"/>
          <w:sz w:val="24"/>
          <w:szCs w:val="24"/>
        </w:rPr>
        <w:t xml:space="preserve">for both physicians and any clinical staff where their boards recognize ACCME CME credits.  Please review the instructions, activity information and show notes with references listed below.  </w:t>
      </w:r>
    </w:p>
    <w:p w:rsidR="00D4197B" w:rsidRPr="00D4197B" w:rsidRDefault="00D4197B" w:rsidP="00D4197B">
      <w:pPr>
        <w:rPr>
          <w:color w:val="002060"/>
          <w:sz w:val="24"/>
          <w:szCs w:val="24"/>
        </w:rPr>
      </w:pPr>
      <w:r w:rsidRPr="00D4197B">
        <w:rPr>
          <w:noProof/>
          <w:sz w:val="24"/>
          <w:szCs w:val="24"/>
        </w:rPr>
        <w:drawing>
          <wp:anchor distT="0" distB="0" distL="114300" distR="114300" simplePos="0" relativeHeight="251656704" behindDoc="1" locked="0" layoutInCell="1" allowOverlap="1">
            <wp:simplePos x="0" y="0"/>
            <wp:positionH relativeFrom="column">
              <wp:posOffset>2618476</wp:posOffset>
            </wp:positionH>
            <wp:positionV relativeFrom="paragraph">
              <wp:posOffset>136204</wp:posOffset>
            </wp:positionV>
            <wp:extent cx="3070860" cy="2035175"/>
            <wp:effectExtent l="0" t="0" r="0" b="3175"/>
            <wp:wrapNone/>
            <wp:docPr id="3" name="Picture 3" descr="colorectal health Archives - NewYork-Presbyteria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ectal health Archives - NewYork-Presbyterian">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0860" cy="2035175"/>
                    </a:xfrm>
                    <a:prstGeom prst="rect">
                      <a:avLst/>
                    </a:prstGeom>
                    <a:noFill/>
                  </pic:spPr>
                </pic:pic>
              </a:graphicData>
            </a:graphic>
            <wp14:sizeRelH relativeFrom="page">
              <wp14:pctWidth>0</wp14:pctWidth>
            </wp14:sizeRelH>
            <wp14:sizeRelV relativeFrom="page">
              <wp14:pctHeight>0</wp14:pctHeight>
            </wp14:sizeRelV>
          </wp:anchor>
        </w:drawing>
      </w:r>
      <w:r w:rsidRPr="00D4197B">
        <w:rPr>
          <w:noProof/>
          <w:sz w:val="24"/>
          <w:szCs w:val="24"/>
        </w:rPr>
        <w:drawing>
          <wp:anchor distT="0" distB="0" distL="114300" distR="114300" simplePos="0" relativeHeight="251657728" behindDoc="0" locked="0" layoutInCell="1" allowOverlap="1">
            <wp:simplePos x="0" y="0"/>
            <wp:positionH relativeFrom="column">
              <wp:posOffset>23752</wp:posOffset>
            </wp:positionH>
            <wp:positionV relativeFrom="paragraph">
              <wp:posOffset>101699</wp:posOffset>
            </wp:positionV>
            <wp:extent cx="2107870" cy="1368856"/>
            <wp:effectExtent l="0" t="0" r="698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l="2083" t="3705" r="1735"/>
                    <a:stretch>
                      <a:fillRect/>
                    </a:stretch>
                  </pic:blipFill>
                  <pic:spPr bwMode="auto">
                    <a:xfrm>
                      <a:off x="0" y="0"/>
                      <a:ext cx="2141932" cy="1390976"/>
                    </a:xfrm>
                    <a:prstGeom prst="rect">
                      <a:avLst/>
                    </a:prstGeom>
                    <a:noFill/>
                  </pic:spPr>
                </pic:pic>
              </a:graphicData>
            </a:graphic>
            <wp14:sizeRelH relativeFrom="page">
              <wp14:pctWidth>0</wp14:pctWidth>
            </wp14:sizeRelH>
            <wp14:sizeRelV relativeFrom="page">
              <wp14:pctHeight>0</wp14:pctHeight>
            </wp14:sizeRelV>
          </wp:anchor>
        </w:drawing>
      </w:r>
    </w:p>
    <w:p w:rsidR="00D4197B" w:rsidRPr="00D4197B" w:rsidRDefault="00D4197B" w:rsidP="00D4197B">
      <w:pPr>
        <w:rPr>
          <w:b/>
          <w:bCs/>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r w:rsidRPr="00D4197B">
        <w:rPr>
          <w:noProof/>
          <w:sz w:val="24"/>
          <w:szCs w:val="24"/>
        </w:rPr>
        <w:drawing>
          <wp:anchor distT="45720" distB="45720" distL="114300" distR="114300" simplePos="0" relativeHeight="251658752" behindDoc="1" locked="0" layoutInCell="1" allowOverlap="1">
            <wp:simplePos x="0" y="0"/>
            <wp:positionH relativeFrom="column">
              <wp:posOffset>23495</wp:posOffset>
            </wp:positionH>
            <wp:positionV relativeFrom="paragraph">
              <wp:posOffset>167640</wp:posOffset>
            </wp:positionV>
            <wp:extent cx="2843530" cy="2248535"/>
            <wp:effectExtent l="0" t="0" r="0" b="0"/>
            <wp:wrapNone/>
            <wp:docPr id="5" name="Picture 5" descr="“Dietary Interventions to Prevent Colon Cancer and Polyp Formation”&#10;Season 1,  Episode 1&#10;&#10;Podcast Hosts:&#10;Frances B. Horenstein, M.D.&#10;LM Gastroenterology&#10;&#10;Nina P. Hourmouzis, M.D.&#10;LM Internal Medicine&#10;&#10;Marty E. Malloy-McCoy, APRN-CRNA&#10;LM Anesthesiology and Pain Managemen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etary Interventions to Prevent Colon Cancer and Polyp Formation”&#10;Season 1,  Episode 1&#10;&#10;Podcast Hosts:&#10;Frances B. Horenstein, M.D.&#10;LM Gastroenterology&#10;&#10;Nina P. Hourmouzis, M.D.&#10;LM Internal Medicine&#10;&#10;Marty E. Malloy-McCoy, APRN-CRNA&#10;LM Anesthesiology and Pain Management&#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3530" cy="2248535"/>
                    </a:xfrm>
                    <a:prstGeom prst="rect">
                      <a:avLst/>
                    </a:prstGeom>
                    <a:noFill/>
                  </pic:spPr>
                </pic:pic>
              </a:graphicData>
            </a:graphic>
            <wp14:sizeRelH relativeFrom="margin">
              <wp14:pctWidth>0</wp14:pctWidth>
            </wp14:sizeRelH>
            <wp14:sizeRelV relativeFrom="margin">
              <wp14:pctHeight>0</wp14:pctHeight>
            </wp14:sizeRelV>
          </wp:anchor>
        </w:drawing>
      </w: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sz w:val="24"/>
          <w:szCs w:val="24"/>
        </w:rPr>
      </w:pPr>
      <w:r w:rsidRPr="00D4197B">
        <w:rPr>
          <w:sz w:val="24"/>
          <w:szCs w:val="24"/>
        </w:rPr>
        <w:t xml:space="preserve">Season 1, Episode 1: </w:t>
      </w:r>
      <w:r w:rsidRPr="00D4197B">
        <w:rPr>
          <w:b/>
          <w:bCs/>
          <w:sz w:val="24"/>
          <w:szCs w:val="24"/>
        </w:rPr>
        <w:t>“</w:t>
      </w:r>
      <w:r w:rsidRPr="00D4197B">
        <w:rPr>
          <w:b/>
          <w:bCs/>
          <w:sz w:val="24"/>
          <w:szCs w:val="24"/>
          <w:u w:val="single"/>
        </w:rPr>
        <w:t>Dietary Interventions to Prevent Colon Cancer and Polyp Formation</w:t>
      </w:r>
      <w:r w:rsidRPr="00D4197B">
        <w:rPr>
          <w:b/>
          <w:bCs/>
          <w:sz w:val="24"/>
          <w:szCs w:val="24"/>
        </w:rPr>
        <w:t>”</w:t>
      </w:r>
    </w:p>
    <w:p w:rsidR="00D4197B" w:rsidRPr="00D4197B" w:rsidRDefault="00D4197B" w:rsidP="00D4197B">
      <w:pPr>
        <w:rPr>
          <w:sz w:val="24"/>
          <w:szCs w:val="24"/>
        </w:rPr>
      </w:pPr>
      <w:r w:rsidRPr="00D4197B">
        <w:rPr>
          <w:sz w:val="24"/>
          <w:szCs w:val="24"/>
        </w:rPr>
        <w:t>Podcast: Download (click link above)</w:t>
      </w:r>
    </w:p>
    <w:p w:rsidR="00D4197B" w:rsidRPr="00D4197B" w:rsidRDefault="00D4197B" w:rsidP="00D4197B">
      <w:pPr>
        <w:rPr>
          <w:b/>
          <w:bCs/>
          <w:sz w:val="24"/>
          <w:szCs w:val="24"/>
          <w:highlight w:val="yellow"/>
        </w:rPr>
      </w:pPr>
    </w:p>
    <w:p w:rsidR="00D4197B" w:rsidRPr="00D4197B" w:rsidRDefault="00D4197B" w:rsidP="00D4197B">
      <w:pPr>
        <w:rPr>
          <w:b/>
          <w:bCs/>
          <w:sz w:val="24"/>
          <w:szCs w:val="24"/>
          <w:highlight w:val="yellow"/>
        </w:rPr>
      </w:pPr>
      <w:r w:rsidRPr="00D4197B">
        <w:rPr>
          <w:b/>
          <w:bCs/>
          <w:sz w:val="24"/>
          <w:szCs w:val="24"/>
          <w:highlight w:val="yellow"/>
        </w:rPr>
        <w:t>INSTRUCTIONS TO OBTAIN EDUCATION CREDITS</w:t>
      </w:r>
    </w:p>
    <w:p w:rsidR="00D4197B" w:rsidRPr="00D4197B" w:rsidRDefault="00D4197B" w:rsidP="00D4197B">
      <w:pPr>
        <w:pStyle w:val="ListParagraph"/>
        <w:numPr>
          <w:ilvl w:val="0"/>
          <w:numId w:val="1"/>
        </w:numPr>
        <w:spacing w:after="0" w:line="240" w:lineRule="auto"/>
        <w:rPr>
          <w:sz w:val="24"/>
          <w:szCs w:val="24"/>
          <w:highlight w:val="yellow"/>
        </w:rPr>
      </w:pPr>
      <w:r w:rsidRPr="00D4197B">
        <w:rPr>
          <w:sz w:val="24"/>
          <w:szCs w:val="24"/>
          <w:highlight w:val="yellow"/>
        </w:rPr>
        <w:t xml:space="preserve">Click on the link provided in the podcast release email or access the podcast on the LMH CME website at </w:t>
      </w:r>
      <w:hyperlink r:id="rId9" w:history="1">
        <w:r w:rsidRPr="00D4197B">
          <w:rPr>
            <w:rStyle w:val="Hyperlink"/>
            <w:sz w:val="24"/>
            <w:szCs w:val="24"/>
            <w:highlight w:val="yellow"/>
          </w:rPr>
          <w:t>https://www.lmhealth.org/Login</w:t>
        </w:r>
      </w:hyperlink>
      <w:r w:rsidRPr="00D4197B">
        <w:rPr>
          <w:sz w:val="24"/>
          <w:szCs w:val="24"/>
          <w:highlight w:val="yellow"/>
        </w:rPr>
        <w:t xml:space="preserve">.  Login using your email and password. </w:t>
      </w:r>
    </w:p>
    <w:p w:rsidR="00D4197B" w:rsidRPr="00D4197B" w:rsidRDefault="00D4197B" w:rsidP="00D4197B">
      <w:pPr>
        <w:pStyle w:val="ListParagraph"/>
        <w:numPr>
          <w:ilvl w:val="0"/>
          <w:numId w:val="1"/>
        </w:numPr>
        <w:spacing w:after="0" w:line="240" w:lineRule="auto"/>
        <w:rPr>
          <w:sz w:val="24"/>
          <w:szCs w:val="24"/>
          <w:highlight w:val="yellow"/>
        </w:rPr>
      </w:pPr>
      <w:r w:rsidRPr="00D4197B">
        <w:rPr>
          <w:sz w:val="24"/>
          <w:szCs w:val="24"/>
          <w:highlight w:val="yellow"/>
        </w:rPr>
        <w:t>Listen to the podcast.</w:t>
      </w:r>
    </w:p>
    <w:p w:rsidR="00D4197B" w:rsidRPr="00D4197B" w:rsidRDefault="00D4197B" w:rsidP="00D4197B">
      <w:pPr>
        <w:pStyle w:val="ListParagraph"/>
        <w:numPr>
          <w:ilvl w:val="0"/>
          <w:numId w:val="1"/>
        </w:numPr>
        <w:spacing w:after="0" w:line="240" w:lineRule="auto"/>
        <w:rPr>
          <w:sz w:val="24"/>
          <w:szCs w:val="24"/>
          <w:highlight w:val="yellow"/>
        </w:rPr>
      </w:pPr>
      <w:r w:rsidRPr="00D4197B">
        <w:rPr>
          <w:sz w:val="24"/>
          <w:szCs w:val="24"/>
          <w:highlight w:val="yellow"/>
        </w:rPr>
        <w:t xml:space="preserve">Complete the podcast evaluation, attestation and posttest form. Please note, you must score a 70% or higher on the posttest.  </w:t>
      </w:r>
    </w:p>
    <w:p w:rsidR="00D4197B" w:rsidRPr="00D4197B" w:rsidRDefault="00D4197B" w:rsidP="00D4197B">
      <w:pPr>
        <w:pStyle w:val="ListParagraph"/>
        <w:numPr>
          <w:ilvl w:val="0"/>
          <w:numId w:val="1"/>
        </w:numPr>
        <w:spacing w:after="0" w:line="240" w:lineRule="auto"/>
        <w:rPr>
          <w:b/>
          <w:bCs/>
          <w:sz w:val="24"/>
          <w:szCs w:val="24"/>
          <w:highlight w:val="yellow"/>
          <w:u w:val="single"/>
        </w:rPr>
      </w:pPr>
      <w:r w:rsidRPr="00D4197B">
        <w:rPr>
          <w:sz w:val="24"/>
          <w:szCs w:val="24"/>
          <w:highlight w:val="yellow"/>
          <w:u w:val="single"/>
        </w:rPr>
        <w:t xml:space="preserve">Email the evaluation, attestation and posttest form to </w:t>
      </w:r>
      <w:hyperlink r:id="rId10" w:history="1">
        <w:r w:rsidRPr="00D4197B">
          <w:rPr>
            <w:rStyle w:val="Hyperlink"/>
            <w:sz w:val="24"/>
            <w:szCs w:val="24"/>
            <w:highlight w:val="yellow"/>
          </w:rPr>
          <w:t>JAdamson@lmhealth.org</w:t>
        </w:r>
      </w:hyperlink>
      <w:r w:rsidRPr="00D4197B">
        <w:rPr>
          <w:sz w:val="24"/>
          <w:szCs w:val="24"/>
          <w:highlight w:val="yellow"/>
          <w:u w:val="single"/>
        </w:rPr>
        <w:t xml:space="preserve"> or print, complete and fax to (220) 564-4012.  </w:t>
      </w:r>
      <w:r w:rsidRPr="00D4197B">
        <w:rPr>
          <w:b/>
          <w:bCs/>
          <w:sz w:val="24"/>
          <w:szCs w:val="24"/>
          <w:highlight w:val="yellow"/>
          <w:u w:val="single"/>
        </w:rPr>
        <w:t xml:space="preserve">You must complete this step to obtain CME credit for listening. </w:t>
      </w:r>
    </w:p>
    <w:p w:rsidR="00D4197B" w:rsidRPr="00D4197B" w:rsidRDefault="00D4197B" w:rsidP="00D4197B">
      <w:pPr>
        <w:pStyle w:val="ListParagraph"/>
        <w:numPr>
          <w:ilvl w:val="0"/>
          <w:numId w:val="1"/>
        </w:numPr>
        <w:spacing w:after="0" w:line="240" w:lineRule="auto"/>
        <w:rPr>
          <w:sz w:val="24"/>
          <w:szCs w:val="24"/>
          <w:highlight w:val="yellow"/>
        </w:rPr>
      </w:pPr>
      <w:r w:rsidRPr="00D4197B">
        <w:rPr>
          <w:sz w:val="24"/>
          <w:szCs w:val="24"/>
          <w:highlight w:val="yellow"/>
        </w:rPr>
        <w:t xml:space="preserve">Upon receipt of your evaluation, attestation and posttest form, you will be awarded your CME credit and this will be added to your LMH CME transcript. </w:t>
      </w:r>
    </w:p>
    <w:p w:rsidR="00D4197B" w:rsidRPr="00D4197B" w:rsidRDefault="00D4197B" w:rsidP="00D4197B">
      <w:pPr>
        <w:rPr>
          <w:sz w:val="24"/>
          <w:szCs w:val="24"/>
        </w:rPr>
      </w:pPr>
    </w:p>
    <w:p w:rsidR="00D4197B" w:rsidRPr="00D4197B" w:rsidRDefault="00D4197B" w:rsidP="00D4197B">
      <w:pPr>
        <w:rPr>
          <w:b/>
          <w:bCs/>
          <w:sz w:val="24"/>
          <w:szCs w:val="24"/>
        </w:rPr>
      </w:pPr>
      <w:r w:rsidRPr="00D4197B">
        <w:rPr>
          <w:b/>
          <w:bCs/>
          <w:sz w:val="24"/>
          <w:szCs w:val="24"/>
        </w:rPr>
        <w:t xml:space="preserve">DESCRIPTION: </w:t>
      </w:r>
    </w:p>
    <w:p w:rsidR="00D4197B" w:rsidRPr="00D4197B" w:rsidRDefault="00D4197B" w:rsidP="00D4197B">
      <w:pPr>
        <w:rPr>
          <w:sz w:val="24"/>
          <w:szCs w:val="24"/>
        </w:rPr>
      </w:pPr>
      <w:r w:rsidRPr="00D4197B">
        <w:rPr>
          <w:sz w:val="24"/>
          <w:szCs w:val="24"/>
        </w:rPr>
        <w:t>Join us for our inaugural episode of LMH CME podcast series “In The Know”.  Episode one focuses on “</w:t>
      </w:r>
      <w:r w:rsidRPr="00D4197B">
        <w:rPr>
          <w:sz w:val="24"/>
          <w:szCs w:val="24"/>
          <w:u w:val="single"/>
        </w:rPr>
        <w:t>Dietary Interventions to Prevent Colon Cancer and Polyp Formation</w:t>
      </w:r>
      <w:r w:rsidRPr="00D4197B">
        <w:rPr>
          <w:sz w:val="24"/>
          <w:szCs w:val="24"/>
        </w:rPr>
        <w:t xml:space="preserve">” with hosts Dr. </w:t>
      </w:r>
      <w:r w:rsidRPr="00D4197B">
        <w:rPr>
          <w:sz w:val="24"/>
          <w:szCs w:val="24"/>
        </w:rPr>
        <w:lastRenderedPageBreak/>
        <w:t xml:space="preserve">Frances Horenstein, Dr. Nina Hourmouzis and Nurse Anesthetist Marty Malloy-McCoy.  During this episode we explore a plant-based diet approach for Colon Cancer prevention, discuss the mechanism of colon polyp and cancer formation, and the role of nutrition in prevention of colon cancer, along with dietary interventions in clinical practice. </w:t>
      </w:r>
    </w:p>
    <w:p w:rsidR="00D4197B" w:rsidRPr="00D4197B" w:rsidRDefault="00D4197B" w:rsidP="00D4197B">
      <w:pPr>
        <w:rPr>
          <w:sz w:val="24"/>
          <w:szCs w:val="24"/>
        </w:rPr>
      </w:pPr>
    </w:p>
    <w:p w:rsidR="00D4197B" w:rsidRPr="00D4197B" w:rsidRDefault="00D4197B" w:rsidP="00D4197B">
      <w:pPr>
        <w:rPr>
          <w:b/>
          <w:bCs/>
          <w:sz w:val="24"/>
          <w:szCs w:val="24"/>
        </w:rPr>
      </w:pPr>
      <w:r w:rsidRPr="00D4197B">
        <w:rPr>
          <w:b/>
          <w:bCs/>
          <w:sz w:val="24"/>
          <w:szCs w:val="24"/>
        </w:rPr>
        <w:t>SERIES NAME</w:t>
      </w:r>
    </w:p>
    <w:p w:rsidR="00D4197B" w:rsidRPr="00D4197B" w:rsidRDefault="00D4197B" w:rsidP="00D4197B">
      <w:pPr>
        <w:rPr>
          <w:sz w:val="24"/>
          <w:szCs w:val="24"/>
        </w:rPr>
      </w:pPr>
      <w:r w:rsidRPr="00D4197B">
        <w:rPr>
          <w:sz w:val="24"/>
          <w:szCs w:val="24"/>
        </w:rPr>
        <w:t>Season 1: “In The Know” LMH CME</w:t>
      </w:r>
    </w:p>
    <w:p w:rsidR="00D4197B" w:rsidRPr="00D4197B" w:rsidRDefault="00D4197B" w:rsidP="00D4197B">
      <w:pPr>
        <w:rPr>
          <w:sz w:val="24"/>
          <w:szCs w:val="24"/>
        </w:rPr>
      </w:pPr>
    </w:p>
    <w:p w:rsidR="00D4197B" w:rsidRPr="00D4197B" w:rsidRDefault="00D4197B" w:rsidP="00D4197B">
      <w:pPr>
        <w:rPr>
          <w:b/>
          <w:bCs/>
          <w:sz w:val="24"/>
          <w:szCs w:val="24"/>
        </w:rPr>
      </w:pPr>
      <w:r w:rsidRPr="00D4197B">
        <w:rPr>
          <w:b/>
          <w:bCs/>
          <w:sz w:val="24"/>
          <w:szCs w:val="24"/>
        </w:rPr>
        <w:t>DATE</w:t>
      </w:r>
    </w:p>
    <w:p w:rsidR="00D4197B" w:rsidRPr="00D4197B" w:rsidRDefault="00D4197B" w:rsidP="00D4197B">
      <w:pPr>
        <w:rPr>
          <w:sz w:val="24"/>
          <w:szCs w:val="24"/>
        </w:rPr>
      </w:pPr>
      <w:r w:rsidRPr="00D4197B">
        <w:rPr>
          <w:sz w:val="24"/>
          <w:szCs w:val="24"/>
        </w:rPr>
        <w:t>March 8, 2021</w:t>
      </w:r>
    </w:p>
    <w:p w:rsidR="00D4197B" w:rsidRPr="00D4197B" w:rsidRDefault="00D4197B" w:rsidP="00D4197B">
      <w:pPr>
        <w:rPr>
          <w:sz w:val="24"/>
          <w:szCs w:val="24"/>
        </w:rPr>
      </w:pPr>
    </w:p>
    <w:p w:rsidR="00D4197B" w:rsidRPr="00D4197B" w:rsidRDefault="00D4197B" w:rsidP="00D4197B">
      <w:pPr>
        <w:rPr>
          <w:b/>
          <w:bCs/>
          <w:sz w:val="24"/>
          <w:szCs w:val="24"/>
        </w:rPr>
      </w:pPr>
      <w:r w:rsidRPr="00D4197B">
        <w:rPr>
          <w:b/>
          <w:bCs/>
          <w:sz w:val="24"/>
          <w:szCs w:val="24"/>
        </w:rPr>
        <w:t>EPISODE TITLE</w:t>
      </w:r>
    </w:p>
    <w:p w:rsidR="00D4197B" w:rsidRPr="00D4197B" w:rsidRDefault="00D4197B" w:rsidP="00D4197B">
      <w:pPr>
        <w:rPr>
          <w:sz w:val="24"/>
          <w:szCs w:val="24"/>
        </w:rPr>
      </w:pPr>
      <w:r w:rsidRPr="00D4197B">
        <w:rPr>
          <w:sz w:val="24"/>
          <w:szCs w:val="24"/>
        </w:rPr>
        <w:t>“</w:t>
      </w:r>
      <w:r w:rsidRPr="00D4197B">
        <w:rPr>
          <w:sz w:val="24"/>
          <w:szCs w:val="24"/>
          <w:u w:val="single"/>
        </w:rPr>
        <w:t>Dietary Interventions to Prevent Colon Cancer and Polyp Formation</w:t>
      </w:r>
      <w:r w:rsidRPr="00D4197B">
        <w:rPr>
          <w:sz w:val="24"/>
          <w:szCs w:val="24"/>
        </w:rPr>
        <w:t>”</w:t>
      </w:r>
    </w:p>
    <w:p w:rsidR="00D4197B" w:rsidRPr="00D4197B" w:rsidRDefault="00D4197B" w:rsidP="00D4197B">
      <w:pPr>
        <w:rPr>
          <w:sz w:val="24"/>
          <w:szCs w:val="24"/>
        </w:rPr>
      </w:pPr>
    </w:p>
    <w:p w:rsidR="00D4197B" w:rsidRPr="00D4197B" w:rsidRDefault="00D4197B" w:rsidP="00D4197B">
      <w:pPr>
        <w:rPr>
          <w:b/>
          <w:bCs/>
          <w:sz w:val="24"/>
          <w:szCs w:val="24"/>
        </w:rPr>
      </w:pPr>
      <w:r w:rsidRPr="00D4197B">
        <w:rPr>
          <w:b/>
          <w:bCs/>
          <w:sz w:val="24"/>
          <w:szCs w:val="24"/>
        </w:rPr>
        <w:t>PRESENTERS</w:t>
      </w:r>
    </w:p>
    <w:p w:rsidR="00D4197B" w:rsidRPr="00D4197B" w:rsidRDefault="00D4197B" w:rsidP="00D4197B">
      <w:pPr>
        <w:rPr>
          <w:sz w:val="24"/>
          <w:szCs w:val="24"/>
        </w:rPr>
      </w:pPr>
      <w:r w:rsidRPr="00D4197B">
        <w:rPr>
          <w:sz w:val="24"/>
          <w:szCs w:val="24"/>
        </w:rPr>
        <w:t>Frances B. Horenstein, M.D., LM Gastroenterology</w:t>
      </w:r>
    </w:p>
    <w:p w:rsidR="00D4197B" w:rsidRPr="00D4197B" w:rsidRDefault="00D4197B" w:rsidP="00D4197B">
      <w:pPr>
        <w:rPr>
          <w:sz w:val="24"/>
          <w:szCs w:val="24"/>
        </w:rPr>
      </w:pPr>
      <w:r w:rsidRPr="00D4197B">
        <w:rPr>
          <w:sz w:val="24"/>
          <w:szCs w:val="24"/>
        </w:rPr>
        <w:t>Nina P. Hourmouzis, M.D., LM Internal Medicine</w:t>
      </w:r>
    </w:p>
    <w:p w:rsidR="00D4197B" w:rsidRPr="00D4197B" w:rsidRDefault="00D4197B" w:rsidP="00D4197B">
      <w:pPr>
        <w:rPr>
          <w:sz w:val="24"/>
          <w:szCs w:val="24"/>
        </w:rPr>
      </w:pPr>
      <w:r w:rsidRPr="00D4197B">
        <w:rPr>
          <w:sz w:val="24"/>
          <w:szCs w:val="24"/>
        </w:rPr>
        <w:t>Marty E. Malloy-McCoy, APRN-CRNA, LM Anesthesiology and Pain Management</w:t>
      </w:r>
    </w:p>
    <w:p w:rsidR="00D4197B" w:rsidRPr="00D4197B" w:rsidRDefault="00D4197B" w:rsidP="00D4197B">
      <w:pPr>
        <w:rPr>
          <w:sz w:val="24"/>
          <w:szCs w:val="24"/>
        </w:rPr>
      </w:pPr>
    </w:p>
    <w:p w:rsidR="00D4197B" w:rsidRPr="00D4197B" w:rsidRDefault="00D4197B" w:rsidP="00D4197B">
      <w:pPr>
        <w:rPr>
          <w:b/>
          <w:bCs/>
          <w:sz w:val="24"/>
          <w:szCs w:val="24"/>
        </w:rPr>
      </w:pPr>
      <w:r w:rsidRPr="00D4197B">
        <w:rPr>
          <w:b/>
          <w:bCs/>
          <w:sz w:val="24"/>
          <w:szCs w:val="24"/>
        </w:rPr>
        <w:t>OBJECTIVES</w:t>
      </w:r>
    </w:p>
    <w:p w:rsidR="00D4197B" w:rsidRPr="00D4197B" w:rsidRDefault="00D4197B" w:rsidP="00D4197B">
      <w:pPr>
        <w:rPr>
          <w:sz w:val="24"/>
          <w:szCs w:val="24"/>
        </w:rPr>
      </w:pPr>
      <w:r w:rsidRPr="00D4197B">
        <w:rPr>
          <w:sz w:val="24"/>
          <w:szCs w:val="24"/>
        </w:rPr>
        <w:t>Listeners of this podcast will be able to know or do at the conclusion of this learning activity:</w:t>
      </w:r>
    </w:p>
    <w:p w:rsidR="00D4197B" w:rsidRPr="00D4197B" w:rsidRDefault="00D4197B" w:rsidP="00D4197B">
      <w:pPr>
        <w:pStyle w:val="ListParagraph"/>
        <w:numPr>
          <w:ilvl w:val="0"/>
          <w:numId w:val="2"/>
        </w:numPr>
        <w:spacing w:after="0" w:line="240" w:lineRule="auto"/>
        <w:ind w:left="270" w:hanging="180"/>
        <w:rPr>
          <w:sz w:val="24"/>
          <w:szCs w:val="24"/>
        </w:rPr>
      </w:pPr>
      <w:r w:rsidRPr="00D4197B">
        <w:rPr>
          <w:sz w:val="24"/>
          <w:szCs w:val="24"/>
        </w:rPr>
        <w:t>Identify risks that promote colon cancer and polyp formation</w:t>
      </w:r>
    </w:p>
    <w:p w:rsidR="00D4197B" w:rsidRPr="00D4197B" w:rsidRDefault="00D4197B" w:rsidP="00D4197B">
      <w:pPr>
        <w:pStyle w:val="ListParagraph"/>
        <w:numPr>
          <w:ilvl w:val="0"/>
          <w:numId w:val="2"/>
        </w:numPr>
        <w:spacing w:after="0" w:line="240" w:lineRule="auto"/>
        <w:ind w:left="270" w:hanging="180"/>
        <w:rPr>
          <w:sz w:val="24"/>
          <w:szCs w:val="24"/>
        </w:rPr>
      </w:pPr>
      <w:r w:rsidRPr="00D4197B">
        <w:rPr>
          <w:sz w:val="24"/>
          <w:szCs w:val="24"/>
        </w:rPr>
        <w:t>Identify dietary interventions to prevent polyp and cancer development</w:t>
      </w:r>
    </w:p>
    <w:p w:rsidR="00D4197B" w:rsidRPr="00D4197B" w:rsidRDefault="00D4197B" w:rsidP="00D4197B">
      <w:pPr>
        <w:pStyle w:val="ListParagraph"/>
        <w:numPr>
          <w:ilvl w:val="0"/>
          <w:numId w:val="2"/>
        </w:numPr>
        <w:spacing w:after="0" w:line="240" w:lineRule="auto"/>
        <w:ind w:left="270" w:hanging="180"/>
        <w:rPr>
          <w:sz w:val="24"/>
          <w:szCs w:val="24"/>
        </w:rPr>
      </w:pPr>
      <w:r w:rsidRPr="00D4197B">
        <w:rPr>
          <w:sz w:val="24"/>
          <w:szCs w:val="24"/>
        </w:rPr>
        <w:t>Apply strategies on how to incorporate dietary advice in clinical practice</w:t>
      </w:r>
    </w:p>
    <w:p w:rsidR="00D4197B" w:rsidRPr="00D4197B" w:rsidRDefault="00D4197B" w:rsidP="00D4197B">
      <w:pPr>
        <w:rPr>
          <w:sz w:val="24"/>
          <w:szCs w:val="24"/>
        </w:rPr>
      </w:pPr>
    </w:p>
    <w:p w:rsidR="00D4197B" w:rsidRPr="00D4197B" w:rsidRDefault="00D4197B" w:rsidP="00D4197B">
      <w:pPr>
        <w:rPr>
          <w:b/>
          <w:bCs/>
          <w:sz w:val="24"/>
          <w:szCs w:val="24"/>
        </w:rPr>
      </w:pPr>
      <w:r w:rsidRPr="00D4197B">
        <w:rPr>
          <w:b/>
          <w:bCs/>
          <w:sz w:val="24"/>
          <w:szCs w:val="24"/>
        </w:rPr>
        <w:t>SHOW NOTES AND RESOURCE LINKS</w:t>
      </w:r>
    </w:p>
    <w:p w:rsidR="00D4197B" w:rsidRPr="00D4197B" w:rsidRDefault="00D4197B" w:rsidP="00D4197B">
      <w:pPr>
        <w:rPr>
          <w:sz w:val="24"/>
          <w:szCs w:val="24"/>
          <w:u w:val="single"/>
        </w:rPr>
      </w:pPr>
    </w:p>
    <w:p w:rsidR="00D4197B" w:rsidRPr="00D4197B" w:rsidRDefault="00D4197B" w:rsidP="00D4197B">
      <w:pPr>
        <w:rPr>
          <w:sz w:val="24"/>
          <w:szCs w:val="24"/>
          <w:u w:val="single"/>
        </w:rPr>
      </w:pPr>
      <w:r w:rsidRPr="00D4197B">
        <w:rPr>
          <w:sz w:val="24"/>
          <w:szCs w:val="24"/>
          <w:u w:val="single"/>
        </w:rPr>
        <w:t xml:space="preserve">Featured Books: </w:t>
      </w:r>
    </w:p>
    <w:p w:rsidR="00D4197B" w:rsidRPr="00D4197B" w:rsidRDefault="00D4197B" w:rsidP="00D4197B">
      <w:pPr>
        <w:rPr>
          <w:b/>
          <w:bCs/>
          <w:sz w:val="24"/>
          <w:szCs w:val="24"/>
        </w:rPr>
      </w:pPr>
      <w:r w:rsidRPr="00D4197B">
        <w:rPr>
          <w:b/>
          <w:bCs/>
          <w:sz w:val="24"/>
          <w:szCs w:val="24"/>
        </w:rPr>
        <w:t xml:space="preserve">These books are now available for check-out in the Ralph E. Pickett Memorial Physicians Library in the Physicians Lounge of Licking Memorial Hospital. </w:t>
      </w:r>
    </w:p>
    <w:p w:rsidR="00D4197B" w:rsidRPr="00D4197B" w:rsidRDefault="00D4197B" w:rsidP="00D4197B">
      <w:pPr>
        <w:rPr>
          <w:sz w:val="24"/>
          <w:szCs w:val="24"/>
        </w:rPr>
      </w:pPr>
    </w:p>
    <w:p w:rsidR="00D4197B" w:rsidRPr="00D4197B" w:rsidRDefault="00D4197B" w:rsidP="00D4197B">
      <w:pPr>
        <w:rPr>
          <w:sz w:val="24"/>
          <w:szCs w:val="24"/>
        </w:rPr>
      </w:pPr>
      <w:r w:rsidRPr="00D4197B">
        <w:rPr>
          <w:sz w:val="24"/>
          <w:szCs w:val="24"/>
        </w:rPr>
        <w:t>“</w:t>
      </w:r>
      <w:r w:rsidRPr="00D4197B">
        <w:rPr>
          <w:b/>
          <w:bCs/>
          <w:sz w:val="24"/>
          <w:szCs w:val="24"/>
          <w:u w:val="single"/>
        </w:rPr>
        <w:t>Fiber Fueled: The Plant-Based Gut Health Program for Losing Weight, Restoring Your Health, and Optimizing Your Microbiome</w:t>
      </w:r>
      <w:r w:rsidRPr="00D4197B">
        <w:rPr>
          <w:sz w:val="24"/>
          <w:szCs w:val="24"/>
        </w:rPr>
        <w:t xml:space="preserve">”, May 12, 2020 by Will </w:t>
      </w:r>
      <w:proofErr w:type="spellStart"/>
      <w:r w:rsidRPr="00D4197B">
        <w:rPr>
          <w:sz w:val="24"/>
          <w:szCs w:val="24"/>
        </w:rPr>
        <w:t>Bulsiewicz</w:t>
      </w:r>
      <w:proofErr w:type="spellEnd"/>
      <w:r w:rsidRPr="00D4197B">
        <w:rPr>
          <w:sz w:val="24"/>
          <w:szCs w:val="24"/>
        </w:rPr>
        <w:t>, MD, MSCI</w:t>
      </w:r>
    </w:p>
    <w:p w:rsidR="00D4197B" w:rsidRPr="00D4197B" w:rsidRDefault="00D4197B" w:rsidP="00D4197B">
      <w:pPr>
        <w:rPr>
          <w:sz w:val="24"/>
          <w:szCs w:val="24"/>
        </w:rPr>
      </w:pPr>
    </w:p>
    <w:p w:rsidR="00D4197B" w:rsidRPr="00D4197B" w:rsidRDefault="00D4197B" w:rsidP="00D4197B">
      <w:pPr>
        <w:rPr>
          <w:sz w:val="24"/>
          <w:szCs w:val="24"/>
        </w:rPr>
      </w:pPr>
      <w:r w:rsidRPr="00D4197B">
        <w:rPr>
          <w:sz w:val="24"/>
          <w:szCs w:val="24"/>
        </w:rPr>
        <w:t>“</w:t>
      </w:r>
      <w:r w:rsidRPr="00D4197B">
        <w:rPr>
          <w:b/>
          <w:bCs/>
          <w:sz w:val="24"/>
          <w:szCs w:val="24"/>
          <w:u w:val="single"/>
        </w:rPr>
        <w:t>How Not to Die: Discover the Food Scientifically Proven to Prevent and Reverse Disease</w:t>
      </w:r>
      <w:r w:rsidRPr="00D4197B">
        <w:rPr>
          <w:sz w:val="24"/>
          <w:szCs w:val="24"/>
        </w:rPr>
        <w:t xml:space="preserve">”, December 8, 2015 by Michael </w:t>
      </w:r>
      <w:proofErr w:type="spellStart"/>
      <w:r w:rsidRPr="00D4197B">
        <w:rPr>
          <w:sz w:val="24"/>
          <w:szCs w:val="24"/>
        </w:rPr>
        <w:t>Greger</w:t>
      </w:r>
      <w:proofErr w:type="spellEnd"/>
      <w:r w:rsidRPr="00D4197B">
        <w:rPr>
          <w:sz w:val="24"/>
          <w:szCs w:val="24"/>
        </w:rPr>
        <w:t>, MD, FACLM</w:t>
      </w:r>
    </w:p>
    <w:p w:rsidR="00D4197B" w:rsidRPr="00D4197B" w:rsidRDefault="00D4197B" w:rsidP="00D4197B">
      <w:pPr>
        <w:pStyle w:val="Heading1"/>
        <w:shd w:val="clear" w:color="auto" w:fill="FFFFFF"/>
        <w:rPr>
          <w:rStyle w:val="author"/>
          <w:rFonts w:ascii="Calibri" w:eastAsia="Times New Roman" w:hAnsi="Calibri" w:cs="Calibri"/>
          <w:sz w:val="24"/>
          <w:szCs w:val="24"/>
          <w:u w:val="single"/>
        </w:rPr>
      </w:pPr>
      <w:r w:rsidRPr="00D4197B">
        <w:rPr>
          <w:rStyle w:val="a-size-extra-large"/>
          <w:rFonts w:ascii="Calibri" w:eastAsia="Times New Roman" w:hAnsi="Calibri" w:cs="Calibri"/>
          <w:sz w:val="24"/>
          <w:szCs w:val="24"/>
        </w:rPr>
        <w:t>“</w:t>
      </w:r>
      <w:r w:rsidRPr="00D4197B">
        <w:rPr>
          <w:rStyle w:val="a-size-extra-large"/>
          <w:rFonts w:ascii="Calibri" w:eastAsia="Times New Roman" w:hAnsi="Calibri" w:cs="Calibri"/>
          <w:sz w:val="24"/>
          <w:szCs w:val="24"/>
          <w:u w:val="single"/>
        </w:rPr>
        <w:t>The Engine 2 Diet: The Texas Firefighter's 28-Day Save-Your-Life Plan that Lowers Cholesterol and Burns Away the Pounds”</w:t>
      </w:r>
      <w:r w:rsidRPr="00D4197B">
        <w:rPr>
          <w:rStyle w:val="a-size-extra-large"/>
          <w:rFonts w:ascii="Calibri" w:eastAsia="Times New Roman" w:hAnsi="Calibri" w:cs="Calibri"/>
          <w:b w:val="0"/>
          <w:bCs w:val="0"/>
          <w:sz w:val="24"/>
          <w:szCs w:val="24"/>
        </w:rPr>
        <w:t xml:space="preserve">, </w:t>
      </w:r>
      <w:r w:rsidRPr="00D4197B">
        <w:rPr>
          <w:rStyle w:val="a-size-large"/>
          <w:rFonts w:ascii="Calibri" w:eastAsia="Times New Roman" w:hAnsi="Calibri" w:cs="Calibri"/>
          <w:b w:val="0"/>
          <w:bCs w:val="0"/>
          <w:sz w:val="24"/>
          <w:szCs w:val="24"/>
        </w:rPr>
        <w:t xml:space="preserve">February 25, 2009 by Rip </w:t>
      </w:r>
      <w:proofErr w:type="spellStart"/>
      <w:r w:rsidRPr="00D4197B">
        <w:rPr>
          <w:rStyle w:val="a-size-large"/>
          <w:rFonts w:ascii="Calibri" w:eastAsia="Times New Roman" w:hAnsi="Calibri" w:cs="Calibri"/>
          <w:b w:val="0"/>
          <w:bCs w:val="0"/>
          <w:sz w:val="24"/>
          <w:szCs w:val="24"/>
        </w:rPr>
        <w:t>Esselstyn</w:t>
      </w:r>
      <w:proofErr w:type="spellEnd"/>
    </w:p>
    <w:p w:rsidR="00D4197B" w:rsidRDefault="00D4197B" w:rsidP="00D4197B">
      <w:pPr>
        <w:rPr>
          <w:color w:val="212121"/>
          <w:sz w:val="24"/>
          <w:szCs w:val="24"/>
          <w:u w:val="single"/>
          <w:lang w:val="en"/>
        </w:rPr>
      </w:pPr>
    </w:p>
    <w:p w:rsidR="00D4197B" w:rsidRDefault="00D4197B" w:rsidP="00D4197B">
      <w:pPr>
        <w:rPr>
          <w:color w:val="212121"/>
          <w:sz w:val="24"/>
          <w:szCs w:val="24"/>
          <w:u w:val="single"/>
          <w:lang w:val="en"/>
        </w:rPr>
      </w:pPr>
    </w:p>
    <w:p w:rsidR="00D4197B" w:rsidRDefault="00D4197B" w:rsidP="00D4197B">
      <w:pPr>
        <w:rPr>
          <w:color w:val="212121"/>
          <w:sz w:val="24"/>
          <w:szCs w:val="24"/>
          <w:u w:val="single"/>
          <w:lang w:val="en"/>
        </w:rPr>
      </w:pPr>
    </w:p>
    <w:p w:rsidR="00D4197B" w:rsidRPr="00D4197B" w:rsidRDefault="00D4197B" w:rsidP="00D4197B">
      <w:pPr>
        <w:rPr>
          <w:color w:val="212121"/>
          <w:sz w:val="24"/>
          <w:szCs w:val="24"/>
          <w:u w:val="single"/>
          <w:lang w:val="en"/>
        </w:rPr>
      </w:pPr>
    </w:p>
    <w:p w:rsidR="00D4197B" w:rsidRPr="00D4197B" w:rsidRDefault="00D4197B" w:rsidP="00D4197B">
      <w:pPr>
        <w:rPr>
          <w:b/>
          <w:bCs/>
          <w:color w:val="212121"/>
          <w:sz w:val="24"/>
          <w:szCs w:val="24"/>
          <w:u w:val="single"/>
          <w:lang w:val="en"/>
        </w:rPr>
      </w:pPr>
      <w:r w:rsidRPr="00D4197B">
        <w:rPr>
          <w:b/>
          <w:bCs/>
          <w:color w:val="212121"/>
          <w:sz w:val="24"/>
          <w:szCs w:val="24"/>
          <w:u w:val="single"/>
          <w:lang w:val="en"/>
        </w:rPr>
        <w:lastRenderedPageBreak/>
        <w:t>Article Resources:</w:t>
      </w:r>
    </w:p>
    <w:p w:rsidR="00D4197B" w:rsidRPr="00D4197B" w:rsidRDefault="00D4197B" w:rsidP="00D4197B">
      <w:pPr>
        <w:rPr>
          <w:color w:val="212121"/>
          <w:sz w:val="24"/>
          <w:szCs w:val="24"/>
          <w:lang w:val="en"/>
        </w:rPr>
      </w:pPr>
    </w:p>
    <w:p w:rsidR="00D4197B" w:rsidRPr="00D4197B" w:rsidRDefault="00D4197B" w:rsidP="00D4197B">
      <w:pPr>
        <w:rPr>
          <w:color w:val="212121"/>
          <w:sz w:val="24"/>
          <w:szCs w:val="24"/>
          <w:lang w:val="en"/>
        </w:rPr>
      </w:pPr>
      <w:proofErr w:type="spellStart"/>
      <w:r w:rsidRPr="00D4197B">
        <w:rPr>
          <w:color w:val="212121"/>
          <w:sz w:val="24"/>
          <w:szCs w:val="24"/>
          <w:lang w:val="en"/>
        </w:rPr>
        <w:t>Esselstyn</w:t>
      </w:r>
      <w:proofErr w:type="spellEnd"/>
      <w:r w:rsidRPr="00D4197B">
        <w:rPr>
          <w:color w:val="212121"/>
          <w:sz w:val="24"/>
          <w:szCs w:val="24"/>
          <w:lang w:val="en"/>
        </w:rPr>
        <w:t xml:space="preserve"> CB. </w:t>
      </w:r>
      <w:r w:rsidRPr="00D4197B">
        <w:rPr>
          <w:b/>
          <w:bCs/>
          <w:color w:val="212121"/>
          <w:sz w:val="24"/>
          <w:szCs w:val="24"/>
          <w:u w:val="single"/>
          <w:lang w:val="en"/>
        </w:rPr>
        <w:t>A plant-based diet and coronary artery disease: a mandate for effective therapy</w:t>
      </w:r>
      <w:r w:rsidRPr="00D4197B">
        <w:rPr>
          <w:color w:val="212121"/>
          <w:sz w:val="24"/>
          <w:szCs w:val="24"/>
          <w:lang w:val="en"/>
        </w:rPr>
        <w:t xml:space="preserve">. J </w:t>
      </w:r>
      <w:proofErr w:type="spellStart"/>
      <w:r w:rsidRPr="00D4197B">
        <w:rPr>
          <w:color w:val="212121"/>
          <w:sz w:val="24"/>
          <w:szCs w:val="24"/>
          <w:lang w:val="en"/>
        </w:rPr>
        <w:t>Geriatr</w:t>
      </w:r>
      <w:proofErr w:type="spellEnd"/>
      <w:r w:rsidRPr="00D4197B">
        <w:rPr>
          <w:color w:val="212121"/>
          <w:sz w:val="24"/>
          <w:szCs w:val="24"/>
          <w:lang w:val="en"/>
        </w:rPr>
        <w:t xml:space="preserve"> </w:t>
      </w:r>
      <w:proofErr w:type="spellStart"/>
      <w:r w:rsidRPr="00D4197B">
        <w:rPr>
          <w:color w:val="212121"/>
          <w:sz w:val="24"/>
          <w:szCs w:val="24"/>
          <w:lang w:val="en"/>
        </w:rPr>
        <w:t>Cardiol</w:t>
      </w:r>
      <w:proofErr w:type="spellEnd"/>
      <w:r w:rsidRPr="00D4197B">
        <w:rPr>
          <w:color w:val="212121"/>
          <w:sz w:val="24"/>
          <w:szCs w:val="24"/>
          <w:lang w:val="en"/>
        </w:rPr>
        <w:t>. 2017 May</w:t>
      </w:r>
      <w:proofErr w:type="gramStart"/>
      <w:r w:rsidRPr="00D4197B">
        <w:rPr>
          <w:color w:val="212121"/>
          <w:sz w:val="24"/>
          <w:szCs w:val="24"/>
          <w:lang w:val="en"/>
        </w:rPr>
        <w:t>;14</w:t>
      </w:r>
      <w:proofErr w:type="gramEnd"/>
      <w:r w:rsidRPr="00D4197B">
        <w:rPr>
          <w:color w:val="212121"/>
          <w:sz w:val="24"/>
          <w:szCs w:val="24"/>
          <w:lang w:val="en"/>
        </w:rPr>
        <w:t xml:space="preserve">(5):317-320. </w:t>
      </w:r>
      <w:proofErr w:type="spellStart"/>
      <w:proofErr w:type="gramStart"/>
      <w:r w:rsidRPr="00D4197B">
        <w:rPr>
          <w:color w:val="212121"/>
          <w:sz w:val="24"/>
          <w:szCs w:val="24"/>
          <w:lang w:val="en"/>
        </w:rPr>
        <w:t>doi</w:t>
      </w:r>
      <w:proofErr w:type="spellEnd"/>
      <w:proofErr w:type="gramEnd"/>
      <w:r w:rsidRPr="00D4197B">
        <w:rPr>
          <w:color w:val="212121"/>
          <w:sz w:val="24"/>
          <w:szCs w:val="24"/>
          <w:lang w:val="en"/>
        </w:rPr>
        <w:t>: 10.11909/j.issn.1671-5411.2017.05.004. PMID: 28630609; PMCID: PMC5466936.</w:t>
      </w:r>
    </w:p>
    <w:p w:rsidR="00D4197B" w:rsidRPr="00D4197B" w:rsidRDefault="008A48E7" w:rsidP="00D4197B">
      <w:pPr>
        <w:rPr>
          <w:color w:val="212121"/>
          <w:sz w:val="24"/>
          <w:szCs w:val="24"/>
          <w:lang w:val="en"/>
        </w:rPr>
      </w:pPr>
      <w:hyperlink r:id="rId11" w:history="1">
        <w:r w:rsidR="00D4197B" w:rsidRPr="00D4197B">
          <w:rPr>
            <w:rStyle w:val="Hyperlink"/>
            <w:sz w:val="24"/>
            <w:szCs w:val="24"/>
            <w:lang w:val="en"/>
          </w:rPr>
          <w:t>https://www.ncbi.nlm.nih.gov/pmc/articles/PMC5466936/</w:t>
        </w:r>
      </w:hyperlink>
    </w:p>
    <w:p w:rsidR="00D4197B" w:rsidRPr="00D4197B" w:rsidRDefault="00D4197B" w:rsidP="00D4197B">
      <w:pPr>
        <w:rPr>
          <w:sz w:val="24"/>
          <w:szCs w:val="24"/>
        </w:rPr>
      </w:pPr>
    </w:p>
    <w:p w:rsidR="00D4197B" w:rsidRPr="00D4197B" w:rsidRDefault="00D4197B" w:rsidP="00D4197B">
      <w:pPr>
        <w:rPr>
          <w:sz w:val="24"/>
          <w:szCs w:val="24"/>
        </w:rPr>
      </w:pPr>
      <w:proofErr w:type="spellStart"/>
      <w:r w:rsidRPr="00D4197B">
        <w:rPr>
          <w:color w:val="212121"/>
          <w:sz w:val="24"/>
          <w:szCs w:val="24"/>
          <w:lang w:val="en"/>
        </w:rPr>
        <w:t>Araghi</w:t>
      </w:r>
      <w:proofErr w:type="spellEnd"/>
      <w:r w:rsidRPr="00D4197B">
        <w:rPr>
          <w:color w:val="212121"/>
          <w:sz w:val="24"/>
          <w:szCs w:val="24"/>
          <w:lang w:val="en"/>
        </w:rPr>
        <w:t xml:space="preserve"> M, </w:t>
      </w:r>
      <w:proofErr w:type="spellStart"/>
      <w:r w:rsidRPr="00D4197B">
        <w:rPr>
          <w:color w:val="212121"/>
          <w:sz w:val="24"/>
          <w:szCs w:val="24"/>
          <w:lang w:val="en"/>
        </w:rPr>
        <w:t>Soerjomataram</w:t>
      </w:r>
      <w:proofErr w:type="spellEnd"/>
      <w:r w:rsidRPr="00D4197B">
        <w:rPr>
          <w:color w:val="212121"/>
          <w:sz w:val="24"/>
          <w:szCs w:val="24"/>
          <w:lang w:val="en"/>
        </w:rPr>
        <w:t xml:space="preserve"> I, Bardot A, </w:t>
      </w:r>
      <w:proofErr w:type="spellStart"/>
      <w:r w:rsidRPr="00D4197B">
        <w:rPr>
          <w:color w:val="212121"/>
          <w:sz w:val="24"/>
          <w:szCs w:val="24"/>
          <w:lang w:val="en"/>
        </w:rPr>
        <w:t>Ferlay</w:t>
      </w:r>
      <w:proofErr w:type="spellEnd"/>
      <w:r w:rsidRPr="00D4197B">
        <w:rPr>
          <w:color w:val="212121"/>
          <w:sz w:val="24"/>
          <w:szCs w:val="24"/>
          <w:lang w:val="en"/>
        </w:rPr>
        <w:t xml:space="preserve"> J, </w:t>
      </w:r>
      <w:proofErr w:type="spellStart"/>
      <w:r w:rsidRPr="00D4197B">
        <w:rPr>
          <w:color w:val="212121"/>
          <w:sz w:val="24"/>
          <w:szCs w:val="24"/>
          <w:lang w:val="en"/>
        </w:rPr>
        <w:t>Cabasag</w:t>
      </w:r>
      <w:proofErr w:type="spellEnd"/>
      <w:r w:rsidRPr="00D4197B">
        <w:rPr>
          <w:color w:val="212121"/>
          <w:sz w:val="24"/>
          <w:szCs w:val="24"/>
          <w:lang w:val="en"/>
        </w:rPr>
        <w:t xml:space="preserve"> CJ, Morrison DS, De P, </w:t>
      </w:r>
      <w:proofErr w:type="spellStart"/>
      <w:r w:rsidRPr="00D4197B">
        <w:rPr>
          <w:color w:val="212121"/>
          <w:sz w:val="24"/>
          <w:szCs w:val="24"/>
          <w:lang w:val="en"/>
        </w:rPr>
        <w:t>Tervonen</w:t>
      </w:r>
      <w:proofErr w:type="spellEnd"/>
      <w:r w:rsidRPr="00D4197B">
        <w:rPr>
          <w:color w:val="212121"/>
          <w:sz w:val="24"/>
          <w:szCs w:val="24"/>
          <w:lang w:val="en"/>
        </w:rPr>
        <w:t xml:space="preserve"> H, Walsh PM, Bucher O, </w:t>
      </w:r>
      <w:proofErr w:type="spellStart"/>
      <w:r w:rsidRPr="00D4197B">
        <w:rPr>
          <w:color w:val="212121"/>
          <w:sz w:val="24"/>
          <w:szCs w:val="24"/>
          <w:lang w:val="en"/>
        </w:rPr>
        <w:t>Engholm</w:t>
      </w:r>
      <w:proofErr w:type="spellEnd"/>
      <w:r w:rsidRPr="00D4197B">
        <w:rPr>
          <w:color w:val="212121"/>
          <w:sz w:val="24"/>
          <w:szCs w:val="24"/>
          <w:lang w:val="en"/>
        </w:rPr>
        <w:t xml:space="preserve"> G, Jackson C, McClure C, Woods RR, Saint-Jacques N, Morgan E, Ransom D, </w:t>
      </w:r>
      <w:proofErr w:type="spellStart"/>
      <w:r w:rsidRPr="00D4197B">
        <w:rPr>
          <w:color w:val="212121"/>
          <w:sz w:val="24"/>
          <w:szCs w:val="24"/>
          <w:lang w:val="en"/>
        </w:rPr>
        <w:t>Thursfield</w:t>
      </w:r>
      <w:proofErr w:type="spellEnd"/>
      <w:r w:rsidRPr="00D4197B">
        <w:rPr>
          <w:color w:val="212121"/>
          <w:sz w:val="24"/>
          <w:szCs w:val="24"/>
          <w:lang w:val="en"/>
        </w:rPr>
        <w:t xml:space="preserve"> V, </w:t>
      </w:r>
      <w:proofErr w:type="spellStart"/>
      <w:r w:rsidRPr="00D4197B">
        <w:rPr>
          <w:color w:val="212121"/>
          <w:sz w:val="24"/>
          <w:szCs w:val="24"/>
          <w:lang w:val="en"/>
        </w:rPr>
        <w:t>Møller</w:t>
      </w:r>
      <w:proofErr w:type="spellEnd"/>
      <w:r w:rsidRPr="00D4197B">
        <w:rPr>
          <w:color w:val="212121"/>
          <w:sz w:val="24"/>
          <w:szCs w:val="24"/>
          <w:lang w:val="en"/>
        </w:rPr>
        <w:t xml:space="preserve"> B, </w:t>
      </w:r>
      <w:proofErr w:type="spellStart"/>
      <w:r w:rsidRPr="00D4197B">
        <w:rPr>
          <w:color w:val="212121"/>
          <w:sz w:val="24"/>
          <w:szCs w:val="24"/>
          <w:lang w:val="en"/>
        </w:rPr>
        <w:t>Leonfellner</w:t>
      </w:r>
      <w:proofErr w:type="spellEnd"/>
      <w:r w:rsidRPr="00D4197B">
        <w:rPr>
          <w:color w:val="212121"/>
          <w:sz w:val="24"/>
          <w:szCs w:val="24"/>
          <w:lang w:val="en"/>
        </w:rPr>
        <w:t xml:space="preserve"> S, </w:t>
      </w:r>
      <w:proofErr w:type="spellStart"/>
      <w:r w:rsidRPr="00D4197B">
        <w:rPr>
          <w:color w:val="212121"/>
          <w:sz w:val="24"/>
          <w:szCs w:val="24"/>
          <w:lang w:val="en"/>
        </w:rPr>
        <w:t>Guren</w:t>
      </w:r>
      <w:proofErr w:type="spellEnd"/>
      <w:r w:rsidRPr="00D4197B">
        <w:rPr>
          <w:color w:val="212121"/>
          <w:sz w:val="24"/>
          <w:szCs w:val="24"/>
          <w:lang w:val="en"/>
        </w:rPr>
        <w:t xml:space="preserve"> MG, Bray F, Arnold M. </w:t>
      </w:r>
      <w:r w:rsidRPr="00D4197B">
        <w:rPr>
          <w:b/>
          <w:bCs/>
          <w:color w:val="212121"/>
          <w:sz w:val="24"/>
          <w:szCs w:val="24"/>
          <w:u w:val="single"/>
          <w:lang w:val="en"/>
        </w:rPr>
        <w:t>Changes in colorectal cancer incidence in seven high-income countries: a population-based study</w:t>
      </w:r>
      <w:r w:rsidRPr="00D4197B">
        <w:rPr>
          <w:color w:val="212121"/>
          <w:sz w:val="24"/>
          <w:szCs w:val="24"/>
          <w:lang w:val="en"/>
        </w:rPr>
        <w:t xml:space="preserve">. Lancet </w:t>
      </w:r>
      <w:proofErr w:type="spellStart"/>
      <w:r w:rsidRPr="00D4197B">
        <w:rPr>
          <w:color w:val="212121"/>
          <w:sz w:val="24"/>
          <w:szCs w:val="24"/>
          <w:lang w:val="en"/>
        </w:rPr>
        <w:t>Gastroenterol</w:t>
      </w:r>
      <w:proofErr w:type="spellEnd"/>
      <w:r w:rsidRPr="00D4197B">
        <w:rPr>
          <w:color w:val="212121"/>
          <w:sz w:val="24"/>
          <w:szCs w:val="24"/>
          <w:lang w:val="en"/>
        </w:rPr>
        <w:t xml:space="preserve"> </w:t>
      </w:r>
      <w:proofErr w:type="spellStart"/>
      <w:r w:rsidRPr="00D4197B">
        <w:rPr>
          <w:color w:val="212121"/>
          <w:sz w:val="24"/>
          <w:szCs w:val="24"/>
          <w:lang w:val="en"/>
        </w:rPr>
        <w:t>Hepatol</w:t>
      </w:r>
      <w:proofErr w:type="spellEnd"/>
      <w:r w:rsidRPr="00D4197B">
        <w:rPr>
          <w:color w:val="212121"/>
          <w:sz w:val="24"/>
          <w:szCs w:val="24"/>
          <w:lang w:val="en"/>
        </w:rPr>
        <w:t>. 2019 Jul</w:t>
      </w:r>
      <w:proofErr w:type="gramStart"/>
      <w:r w:rsidRPr="00D4197B">
        <w:rPr>
          <w:color w:val="212121"/>
          <w:sz w:val="24"/>
          <w:szCs w:val="24"/>
          <w:lang w:val="en"/>
        </w:rPr>
        <w:t>;4</w:t>
      </w:r>
      <w:proofErr w:type="gramEnd"/>
      <w:r w:rsidRPr="00D4197B">
        <w:rPr>
          <w:color w:val="212121"/>
          <w:sz w:val="24"/>
          <w:szCs w:val="24"/>
          <w:lang w:val="en"/>
        </w:rPr>
        <w:t xml:space="preserve">(7):511-518. </w:t>
      </w:r>
      <w:proofErr w:type="spellStart"/>
      <w:proofErr w:type="gramStart"/>
      <w:r w:rsidRPr="00D4197B">
        <w:rPr>
          <w:color w:val="212121"/>
          <w:sz w:val="24"/>
          <w:szCs w:val="24"/>
          <w:lang w:val="en"/>
        </w:rPr>
        <w:t>doi</w:t>
      </w:r>
      <w:proofErr w:type="spellEnd"/>
      <w:proofErr w:type="gramEnd"/>
      <w:r w:rsidRPr="00D4197B">
        <w:rPr>
          <w:color w:val="212121"/>
          <w:sz w:val="24"/>
          <w:szCs w:val="24"/>
          <w:lang w:val="en"/>
        </w:rPr>
        <w:t xml:space="preserve">: 10.1016/S2468-1253(19)30147-5. </w:t>
      </w:r>
      <w:proofErr w:type="spellStart"/>
      <w:r w:rsidRPr="00D4197B">
        <w:rPr>
          <w:color w:val="212121"/>
          <w:sz w:val="24"/>
          <w:szCs w:val="24"/>
          <w:lang w:val="en"/>
        </w:rPr>
        <w:t>Epub</w:t>
      </w:r>
      <w:proofErr w:type="spellEnd"/>
      <w:r w:rsidRPr="00D4197B">
        <w:rPr>
          <w:color w:val="212121"/>
          <w:sz w:val="24"/>
          <w:szCs w:val="24"/>
          <w:lang w:val="en"/>
        </w:rPr>
        <w:t xml:space="preserve"> 2019 May 16. Erratum in: Lancet </w:t>
      </w:r>
      <w:proofErr w:type="spellStart"/>
      <w:r w:rsidRPr="00D4197B">
        <w:rPr>
          <w:color w:val="212121"/>
          <w:sz w:val="24"/>
          <w:szCs w:val="24"/>
          <w:lang w:val="en"/>
        </w:rPr>
        <w:t>Gastroenterol</w:t>
      </w:r>
      <w:proofErr w:type="spellEnd"/>
      <w:r w:rsidRPr="00D4197B">
        <w:rPr>
          <w:color w:val="212121"/>
          <w:sz w:val="24"/>
          <w:szCs w:val="24"/>
          <w:lang w:val="en"/>
        </w:rPr>
        <w:t xml:space="preserve"> </w:t>
      </w:r>
      <w:proofErr w:type="spellStart"/>
      <w:r w:rsidRPr="00D4197B">
        <w:rPr>
          <w:color w:val="212121"/>
          <w:sz w:val="24"/>
          <w:szCs w:val="24"/>
          <w:lang w:val="en"/>
        </w:rPr>
        <w:t>Hepatol</w:t>
      </w:r>
      <w:proofErr w:type="spellEnd"/>
      <w:r w:rsidRPr="00D4197B">
        <w:rPr>
          <w:color w:val="212121"/>
          <w:sz w:val="24"/>
          <w:szCs w:val="24"/>
          <w:lang w:val="en"/>
        </w:rPr>
        <w:t>. 2019 Aug</w:t>
      </w:r>
      <w:proofErr w:type="gramStart"/>
      <w:r w:rsidRPr="00D4197B">
        <w:rPr>
          <w:color w:val="212121"/>
          <w:sz w:val="24"/>
          <w:szCs w:val="24"/>
          <w:lang w:val="en"/>
        </w:rPr>
        <w:t>;4</w:t>
      </w:r>
      <w:proofErr w:type="gramEnd"/>
      <w:r w:rsidRPr="00D4197B">
        <w:rPr>
          <w:color w:val="212121"/>
          <w:sz w:val="24"/>
          <w:szCs w:val="24"/>
          <w:lang w:val="en"/>
        </w:rPr>
        <w:t xml:space="preserve">(8):e8. PMID: 31105047.  </w:t>
      </w:r>
      <w:r w:rsidRPr="00D4197B">
        <w:rPr>
          <w:b/>
          <w:bCs/>
          <w:color w:val="212121"/>
          <w:sz w:val="24"/>
          <w:szCs w:val="24"/>
          <w:lang w:val="en"/>
        </w:rPr>
        <w:t>For copy of the article, please contact Jessica Adamson, CME Coordinator and it will be emailed.</w:t>
      </w:r>
      <w:r w:rsidRPr="00D4197B">
        <w:rPr>
          <w:color w:val="212121"/>
          <w:sz w:val="24"/>
          <w:szCs w:val="24"/>
          <w:lang w:val="en"/>
        </w:rPr>
        <w:t xml:space="preserve"> </w:t>
      </w:r>
    </w:p>
    <w:p w:rsidR="00D4197B" w:rsidRPr="00D4197B" w:rsidRDefault="00D4197B" w:rsidP="00D4197B">
      <w:pPr>
        <w:rPr>
          <w:sz w:val="24"/>
          <w:szCs w:val="24"/>
        </w:rPr>
      </w:pPr>
    </w:p>
    <w:p w:rsidR="00D4197B" w:rsidRPr="00D4197B" w:rsidRDefault="00D4197B" w:rsidP="00D4197B">
      <w:pPr>
        <w:rPr>
          <w:sz w:val="24"/>
          <w:szCs w:val="24"/>
        </w:rPr>
      </w:pPr>
    </w:p>
    <w:p w:rsidR="00D4197B" w:rsidRPr="00D4197B" w:rsidRDefault="00D4197B" w:rsidP="00D4197B">
      <w:pPr>
        <w:rPr>
          <w:b/>
          <w:bCs/>
          <w:sz w:val="24"/>
          <w:szCs w:val="24"/>
        </w:rPr>
      </w:pPr>
      <w:r w:rsidRPr="00D4197B">
        <w:rPr>
          <w:b/>
          <w:bCs/>
          <w:sz w:val="24"/>
          <w:szCs w:val="24"/>
        </w:rPr>
        <w:t>PLANNING COMMITTEE</w:t>
      </w:r>
    </w:p>
    <w:p w:rsidR="00D4197B" w:rsidRPr="00D4197B" w:rsidRDefault="00D4197B" w:rsidP="00D4197B">
      <w:pPr>
        <w:rPr>
          <w:sz w:val="24"/>
          <w:szCs w:val="24"/>
        </w:rPr>
      </w:pPr>
      <w:r w:rsidRPr="00D4197B">
        <w:rPr>
          <w:sz w:val="24"/>
          <w:szCs w:val="24"/>
        </w:rPr>
        <w:t>Craig Cairns, M.D., LMH Medical Education Planning Committee Chair, Activity Approval and Independent Reviewer</w:t>
      </w:r>
    </w:p>
    <w:p w:rsidR="00D4197B" w:rsidRPr="00D4197B" w:rsidRDefault="00D4197B" w:rsidP="00D4197B">
      <w:pPr>
        <w:rPr>
          <w:sz w:val="24"/>
          <w:szCs w:val="24"/>
        </w:rPr>
      </w:pPr>
      <w:r w:rsidRPr="00D4197B">
        <w:rPr>
          <w:sz w:val="24"/>
          <w:szCs w:val="24"/>
        </w:rPr>
        <w:t>Frances B. Horenstein, M.D., LM Gastroenterology, Faculty</w:t>
      </w:r>
    </w:p>
    <w:p w:rsidR="00D4197B" w:rsidRPr="00D4197B" w:rsidRDefault="00D4197B" w:rsidP="00D4197B">
      <w:pPr>
        <w:rPr>
          <w:sz w:val="24"/>
          <w:szCs w:val="24"/>
        </w:rPr>
      </w:pPr>
      <w:r w:rsidRPr="00D4197B">
        <w:rPr>
          <w:sz w:val="24"/>
          <w:szCs w:val="24"/>
        </w:rPr>
        <w:t>Nina P. Hourmouzis, M.D., LM Internal Medicine, Faculty</w:t>
      </w:r>
    </w:p>
    <w:p w:rsidR="00D4197B" w:rsidRPr="00D4197B" w:rsidRDefault="00D4197B" w:rsidP="00D4197B">
      <w:pPr>
        <w:rPr>
          <w:sz w:val="24"/>
          <w:szCs w:val="24"/>
        </w:rPr>
      </w:pPr>
      <w:r w:rsidRPr="00D4197B">
        <w:rPr>
          <w:sz w:val="24"/>
          <w:szCs w:val="24"/>
        </w:rPr>
        <w:t>Marty E. Malloy-McCoy, APRN-CRNA, LM Anesthesiology and Pain Management, Faculty</w:t>
      </w:r>
    </w:p>
    <w:p w:rsidR="00D4197B" w:rsidRPr="00D4197B" w:rsidRDefault="00D4197B" w:rsidP="00D4197B">
      <w:pPr>
        <w:rPr>
          <w:sz w:val="24"/>
          <w:szCs w:val="24"/>
        </w:rPr>
      </w:pPr>
      <w:r w:rsidRPr="00D4197B">
        <w:rPr>
          <w:sz w:val="24"/>
          <w:szCs w:val="24"/>
        </w:rPr>
        <w:t>Jessica Adamson, CME Coordinator, Planning Member</w:t>
      </w:r>
    </w:p>
    <w:p w:rsidR="00D4197B" w:rsidRPr="00D4197B" w:rsidRDefault="00D4197B" w:rsidP="00D4197B">
      <w:pPr>
        <w:rPr>
          <w:sz w:val="24"/>
          <w:szCs w:val="24"/>
        </w:rPr>
      </w:pPr>
    </w:p>
    <w:p w:rsidR="00D4197B" w:rsidRPr="00D4197B" w:rsidRDefault="00D4197B" w:rsidP="00D4197B">
      <w:pPr>
        <w:rPr>
          <w:b/>
          <w:bCs/>
          <w:sz w:val="24"/>
          <w:szCs w:val="24"/>
        </w:rPr>
      </w:pPr>
      <w:r w:rsidRPr="00D4197B">
        <w:rPr>
          <w:b/>
          <w:bCs/>
          <w:sz w:val="24"/>
          <w:szCs w:val="24"/>
        </w:rPr>
        <w:t>DISCLOSURE STATEMENT</w:t>
      </w:r>
    </w:p>
    <w:p w:rsidR="00D4197B" w:rsidRPr="00D4197B" w:rsidRDefault="00D4197B" w:rsidP="00D4197B">
      <w:pPr>
        <w:rPr>
          <w:sz w:val="24"/>
          <w:szCs w:val="24"/>
        </w:rPr>
      </w:pPr>
      <w:r w:rsidRPr="00D4197B">
        <w:rPr>
          <w:sz w:val="24"/>
          <w:szCs w:val="24"/>
        </w:rPr>
        <w:t>No one in a position to control content has any relationships with commercial interests.</w:t>
      </w:r>
    </w:p>
    <w:p w:rsidR="00D4197B" w:rsidRPr="00D4197B" w:rsidRDefault="00D4197B" w:rsidP="00D4197B">
      <w:pPr>
        <w:rPr>
          <w:sz w:val="24"/>
          <w:szCs w:val="24"/>
        </w:rPr>
      </w:pPr>
    </w:p>
    <w:p w:rsidR="00D4197B" w:rsidRPr="00D4197B" w:rsidRDefault="00D4197B" w:rsidP="00D4197B">
      <w:pPr>
        <w:rPr>
          <w:b/>
          <w:bCs/>
          <w:sz w:val="24"/>
          <w:szCs w:val="24"/>
        </w:rPr>
      </w:pPr>
      <w:r w:rsidRPr="00D4197B">
        <w:rPr>
          <w:b/>
          <w:bCs/>
          <w:sz w:val="24"/>
          <w:szCs w:val="24"/>
        </w:rPr>
        <w:t>COMMERICAL SUPPORT</w:t>
      </w:r>
    </w:p>
    <w:p w:rsidR="00D4197B" w:rsidRPr="00D4197B" w:rsidRDefault="00D4197B" w:rsidP="00D4197B">
      <w:pPr>
        <w:rPr>
          <w:sz w:val="24"/>
          <w:szCs w:val="24"/>
        </w:rPr>
      </w:pPr>
      <w:r w:rsidRPr="00D4197B">
        <w:rPr>
          <w:sz w:val="24"/>
          <w:szCs w:val="24"/>
        </w:rPr>
        <w:t>Licking Memorial Hospital has not received any commercial support for this activity.</w:t>
      </w:r>
    </w:p>
    <w:p w:rsidR="00D4197B" w:rsidRPr="00D4197B" w:rsidRDefault="00D4197B" w:rsidP="00D4197B">
      <w:pPr>
        <w:rPr>
          <w:sz w:val="24"/>
          <w:szCs w:val="24"/>
        </w:rPr>
      </w:pPr>
    </w:p>
    <w:p w:rsidR="00D4197B" w:rsidRPr="00D4197B" w:rsidRDefault="00D4197B" w:rsidP="00D4197B">
      <w:pPr>
        <w:rPr>
          <w:b/>
          <w:bCs/>
          <w:sz w:val="24"/>
          <w:szCs w:val="24"/>
        </w:rPr>
      </w:pPr>
      <w:r w:rsidRPr="00D4197B">
        <w:rPr>
          <w:b/>
          <w:bCs/>
          <w:sz w:val="24"/>
          <w:szCs w:val="24"/>
        </w:rPr>
        <w:t>CME INFORMATION</w:t>
      </w:r>
    </w:p>
    <w:p w:rsidR="00D4197B" w:rsidRPr="00D4197B" w:rsidRDefault="00D4197B" w:rsidP="00D4197B">
      <w:pPr>
        <w:rPr>
          <w:color w:val="000000"/>
          <w:sz w:val="24"/>
          <w:szCs w:val="24"/>
        </w:rPr>
      </w:pPr>
      <w:r w:rsidRPr="00D4197B">
        <w:rPr>
          <w:b/>
          <w:bCs/>
          <w:color w:val="000000"/>
          <w:sz w:val="24"/>
          <w:szCs w:val="24"/>
          <w:u w:val="single"/>
        </w:rPr>
        <w:t>Accreditation</w:t>
      </w:r>
      <w:r w:rsidRPr="00D4197B">
        <w:rPr>
          <w:color w:val="000000"/>
          <w:sz w:val="24"/>
          <w:szCs w:val="24"/>
        </w:rPr>
        <w:t xml:space="preserve">:  Licking Memorial Hospital is accredited by the Ohio State Medical Association to provide continuing medical education for physicians.  </w:t>
      </w:r>
    </w:p>
    <w:p w:rsidR="00D4197B" w:rsidRPr="00D4197B" w:rsidRDefault="00D4197B" w:rsidP="00D4197B">
      <w:pPr>
        <w:rPr>
          <w:color w:val="000000"/>
          <w:sz w:val="24"/>
          <w:szCs w:val="24"/>
        </w:rPr>
      </w:pPr>
    </w:p>
    <w:p w:rsidR="00D4197B" w:rsidRPr="008A48E7" w:rsidRDefault="00D4197B" w:rsidP="00D4197B">
      <w:pPr>
        <w:rPr>
          <w:rFonts w:asciiTheme="minorHAnsi" w:hAnsiTheme="minorHAnsi" w:cstheme="minorHAnsi"/>
          <w:color w:val="000000"/>
          <w:sz w:val="24"/>
          <w:szCs w:val="24"/>
        </w:rPr>
      </w:pPr>
      <w:r w:rsidRPr="008A48E7">
        <w:rPr>
          <w:rFonts w:asciiTheme="minorHAnsi" w:hAnsiTheme="minorHAnsi" w:cstheme="minorHAnsi"/>
          <w:b/>
          <w:bCs/>
          <w:color w:val="000000"/>
          <w:sz w:val="24"/>
          <w:szCs w:val="24"/>
          <w:u w:val="single"/>
        </w:rPr>
        <w:t>Designation</w:t>
      </w:r>
      <w:r w:rsidRPr="008A48E7">
        <w:rPr>
          <w:rFonts w:asciiTheme="minorHAnsi" w:hAnsiTheme="minorHAnsi" w:cstheme="minorHAnsi"/>
          <w:color w:val="000000"/>
          <w:sz w:val="24"/>
          <w:szCs w:val="24"/>
        </w:rPr>
        <w:t xml:space="preserve">:  Licking Memorial Hospital designates this </w:t>
      </w:r>
      <w:r w:rsidR="006507CD" w:rsidRPr="008A48E7">
        <w:rPr>
          <w:rFonts w:asciiTheme="minorHAnsi" w:hAnsiTheme="minorHAnsi" w:cstheme="minorHAnsi"/>
          <w:b/>
          <w:color w:val="000000"/>
          <w:sz w:val="24"/>
          <w:szCs w:val="24"/>
        </w:rPr>
        <w:t>enduring material</w:t>
      </w:r>
      <w:r w:rsidRPr="008A48E7">
        <w:rPr>
          <w:rFonts w:asciiTheme="minorHAnsi" w:hAnsiTheme="minorHAnsi" w:cstheme="minorHAnsi"/>
          <w:color w:val="000000"/>
          <w:sz w:val="24"/>
          <w:szCs w:val="24"/>
        </w:rPr>
        <w:t xml:space="preserve"> activity for a maximum of </w:t>
      </w:r>
      <w:r w:rsidRPr="008A48E7">
        <w:rPr>
          <w:rFonts w:asciiTheme="minorHAnsi" w:hAnsiTheme="minorHAnsi" w:cstheme="minorHAnsi"/>
          <w:b/>
          <w:bCs/>
          <w:color w:val="000000"/>
          <w:sz w:val="24"/>
          <w:szCs w:val="24"/>
        </w:rPr>
        <w:t xml:space="preserve">1 </w:t>
      </w:r>
      <w:r w:rsidRPr="008A48E7">
        <w:rPr>
          <w:rFonts w:asciiTheme="minorHAnsi" w:hAnsiTheme="minorHAnsi" w:cstheme="minorHAnsi"/>
          <w:b/>
          <w:bCs/>
          <w:i/>
          <w:iCs/>
          <w:color w:val="000000"/>
          <w:sz w:val="24"/>
          <w:szCs w:val="24"/>
        </w:rPr>
        <w:t>AMA PRA Category 1.0 Credit™</w:t>
      </w:r>
      <w:r w:rsidRPr="008A48E7">
        <w:rPr>
          <w:rFonts w:asciiTheme="minorHAnsi" w:hAnsiTheme="minorHAnsi" w:cstheme="minorHAnsi"/>
          <w:b/>
          <w:bCs/>
          <w:color w:val="000000"/>
          <w:sz w:val="24"/>
          <w:szCs w:val="24"/>
        </w:rPr>
        <w:t>.</w:t>
      </w:r>
      <w:r w:rsidRPr="008A48E7">
        <w:rPr>
          <w:rFonts w:asciiTheme="minorHAnsi" w:hAnsiTheme="minorHAnsi" w:cstheme="minorHAnsi"/>
          <w:color w:val="000000"/>
          <w:sz w:val="24"/>
          <w:szCs w:val="24"/>
        </w:rPr>
        <w:t>  Physicians should claim only the credit commensurate with the extent of their participation in the activity.</w:t>
      </w:r>
    </w:p>
    <w:p w:rsidR="008A48E7" w:rsidRPr="008A48E7" w:rsidRDefault="008A48E7" w:rsidP="00D4197B">
      <w:pPr>
        <w:rPr>
          <w:rFonts w:asciiTheme="minorHAnsi" w:hAnsiTheme="minorHAnsi" w:cstheme="minorHAnsi"/>
          <w:color w:val="000000"/>
          <w:sz w:val="24"/>
          <w:szCs w:val="24"/>
        </w:rPr>
      </w:pPr>
    </w:p>
    <w:p w:rsidR="008A48E7" w:rsidRPr="008A48E7" w:rsidRDefault="008A48E7" w:rsidP="008A48E7">
      <w:pPr>
        <w:rPr>
          <w:rFonts w:asciiTheme="minorHAnsi" w:hAnsiTheme="minorHAnsi" w:cstheme="minorHAnsi"/>
          <w:sz w:val="24"/>
          <w:szCs w:val="24"/>
        </w:rPr>
      </w:pPr>
      <w:r w:rsidRPr="008A48E7">
        <w:rPr>
          <w:rFonts w:asciiTheme="minorHAnsi" w:hAnsiTheme="minorHAnsi" w:cstheme="minorHAnsi"/>
          <w:b/>
          <w:sz w:val="24"/>
          <w:szCs w:val="24"/>
          <w:u w:val="single"/>
        </w:rPr>
        <w:t>Enduring Material Expiration</w:t>
      </w:r>
      <w:r w:rsidRPr="008A48E7">
        <w:rPr>
          <w:rFonts w:asciiTheme="minorHAnsi" w:hAnsiTheme="minorHAnsi" w:cstheme="minorHAnsi"/>
          <w:sz w:val="24"/>
          <w:szCs w:val="24"/>
        </w:rPr>
        <w:t>:  This enduring material activity is valid from 3/8/21 – 3/8/23 and will be reviewed by the CME Planning Committee annually for content and validity.</w:t>
      </w:r>
    </w:p>
    <w:p w:rsidR="00D4197B" w:rsidRPr="00D4197B" w:rsidRDefault="00D4197B" w:rsidP="00D4197B">
      <w:pPr>
        <w:rPr>
          <w:i/>
          <w:iCs/>
          <w:color w:val="000000"/>
          <w:sz w:val="24"/>
          <w:szCs w:val="24"/>
        </w:rPr>
      </w:pPr>
    </w:p>
    <w:p w:rsidR="00D4197B" w:rsidRPr="00D4197B" w:rsidRDefault="00D4197B" w:rsidP="00D4197B">
      <w:pPr>
        <w:rPr>
          <w:i/>
          <w:iCs/>
          <w:color w:val="000000"/>
          <w:sz w:val="24"/>
          <w:szCs w:val="24"/>
        </w:rPr>
      </w:pPr>
      <w:r w:rsidRPr="00D4197B">
        <w:rPr>
          <w:i/>
          <w:iCs/>
          <w:color w:val="000000"/>
          <w:sz w:val="24"/>
          <w:szCs w:val="24"/>
        </w:rPr>
        <w:t xml:space="preserve">Music courtesy of </w:t>
      </w:r>
      <w:proofErr w:type="spellStart"/>
      <w:r w:rsidRPr="00D4197B">
        <w:rPr>
          <w:i/>
          <w:iCs/>
          <w:color w:val="000000"/>
          <w:sz w:val="24"/>
          <w:szCs w:val="24"/>
        </w:rPr>
        <w:t>Pixabay</w:t>
      </w:r>
      <w:proofErr w:type="spellEnd"/>
      <w:r w:rsidRPr="00D4197B">
        <w:rPr>
          <w:i/>
          <w:iCs/>
          <w:color w:val="000000"/>
          <w:sz w:val="24"/>
          <w:szCs w:val="24"/>
        </w:rPr>
        <w:t xml:space="preserve">, royalty free music at </w:t>
      </w:r>
      <w:hyperlink r:id="rId12" w:history="1">
        <w:r w:rsidRPr="00D4197B">
          <w:rPr>
            <w:rStyle w:val="Hyperlink"/>
            <w:i/>
            <w:iCs/>
            <w:color w:val="000000"/>
            <w:sz w:val="24"/>
            <w:szCs w:val="24"/>
          </w:rPr>
          <w:t>https://pixabay.com/music/</w:t>
        </w:r>
      </w:hyperlink>
      <w:r w:rsidRPr="00D4197B">
        <w:rPr>
          <w:i/>
          <w:iCs/>
          <w:color w:val="000000"/>
          <w:sz w:val="24"/>
          <w:szCs w:val="24"/>
        </w:rPr>
        <w:t xml:space="preserve">.  “Airy Minimal Corporation”, creator Tim Moor. </w:t>
      </w:r>
      <w:bookmarkStart w:id="0" w:name="_GoBack"/>
      <w:bookmarkEnd w:id="0"/>
    </w:p>
    <w:p w:rsidR="00B45EEC" w:rsidRPr="00D4197B" w:rsidRDefault="00B45EEC">
      <w:pPr>
        <w:rPr>
          <w:sz w:val="24"/>
          <w:szCs w:val="24"/>
        </w:rPr>
      </w:pPr>
    </w:p>
    <w:sectPr w:rsidR="00B45EEC" w:rsidRPr="00D41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966"/>
    <w:multiLevelType w:val="hybridMultilevel"/>
    <w:tmpl w:val="5892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4A7DB8"/>
    <w:multiLevelType w:val="hybridMultilevel"/>
    <w:tmpl w:val="C6ECC6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7B"/>
    <w:rsid w:val="006507CD"/>
    <w:rsid w:val="008A48E7"/>
    <w:rsid w:val="00B45EEC"/>
    <w:rsid w:val="00D41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97F9"/>
  <w15:chartTrackingRefBased/>
  <w15:docId w15:val="{9851C95C-E1CF-43D2-BFBE-161854DF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97B"/>
    <w:pPr>
      <w:spacing w:after="0" w:line="240" w:lineRule="auto"/>
    </w:pPr>
    <w:rPr>
      <w:rFonts w:ascii="Calibri" w:hAnsi="Calibri" w:cs="Calibri"/>
    </w:rPr>
  </w:style>
  <w:style w:type="paragraph" w:styleId="Heading1">
    <w:name w:val="heading 1"/>
    <w:basedOn w:val="Normal"/>
    <w:link w:val="Heading1Char"/>
    <w:uiPriority w:val="9"/>
    <w:qFormat/>
    <w:rsid w:val="00D4197B"/>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7B"/>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D4197B"/>
    <w:rPr>
      <w:color w:val="0563C1"/>
      <w:u w:val="single"/>
    </w:rPr>
  </w:style>
  <w:style w:type="paragraph" w:styleId="ListParagraph">
    <w:name w:val="List Paragraph"/>
    <w:basedOn w:val="Normal"/>
    <w:uiPriority w:val="34"/>
    <w:qFormat/>
    <w:rsid w:val="00D4197B"/>
    <w:pPr>
      <w:spacing w:after="160" w:line="252" w:lineRule="auto"/>
      <w:ind w:left="720"/>
      <w:contextualSpacing/>
    </w:pPr>
  </w:style>
  <w:style w:type="character" w:customStyle="1" w:styleId="a-size-extra-large">
    <w:name w:val="a-size-extra-large"/>
    <w:basedOn w:val="DefaultParagraphFont"/>
    <w:rsid w:val="00D4197B"/>
  </w:style>
  <w:style w:type="character" w:customStyle="1" w:styleId="a-size-large">
    <w:name w:val="a-size-large"/>
    <w:basedOn w:val="DefaultParagraphFont"/>
    <w:rsid w:val="00D4197B"/>
  </w:style>
  <w:style w:type="character" w:customStyle="1" w:styleId="author">
    <w:name w:val="author"/>
    <w:basedOn w:val="DefaultParagraphFont"/>
    <w:rsid w:val="00D41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45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s://pixabay.com/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ncbi.nlm.nih.gov/pmc/articles/PMC5466936/" TargetMode="External"/><Relationship Id="rId5" Type="http://schemas.openxmlformats.org/officeDocument/2006/relationships/hyperlink" Target="https://www.google.com/url?sa=i&amp;url=https%3A%2F%2Fhealthmatters.nyp.org%2Ftag%2Fcolorectal-health%2F&amp;psig=AOvVaw0agssygG9p90lWoMigavNx&amp;ust=1614268622935000&amp;source=images&amp;cd=vfe&amp;ved=0CAIQjRxqFwoTCOi6jrnxgu8CFQAAAAAdAAAAABAP" TargetMode="External"/><Relationship Id="rId10" Type="http://schemas.openxmlformats.org/officeDocument/2006/relationships/hyperlink" Target="mailto:JAdamson@lmhealth.org" TargetMode="External"/><Relationship Id="rId4" Type="http://schemas.openxmlformats.org/officeDocument/2006/relationships/webSettings" Target="webSettings.xml"/><Relationship Id="rId9" Type="http://schemas.openxmlformats.org/officeDocument/2006/relationships/hyperlink" Target="https://www.lmhealth.org/Lo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831</Words>
  <Characters>4741</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 Engine 2 Diet: The Texas Firefighter's 28-Day Save-Your-Life Plan that Lowe</vt:lpstr>
    </vt:vector>
  </TitlesOfParts>
  <Company>LMHS</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 Adamson</dc:creator>
  <cp:keywords/>
  <dc:description/>
  <cp:lastModifiedBy>Jessica A. Adamson</cp:lastModifiedBy>
  <cp:revision>3</cp:revision>
  <dcterms:created xsi:type="dcterms:W3CDTF">2021-03-24T16:04:00Z</dcterms:created>
  <dcterms:modified xsi:type="dcterms:W3CDTF">2021-04-15T14:12:00Z</dcterms:modified>
</cp:coreProperties>
</file>