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EEC" w:rsidRDefault="00B35BC8">
      <w:r>
        <w:rPr>
          <w:noProof/>
        </w:rPr>
        <mc:AlternateContent>
          <mc:Choice Requires="wps">
            <w:drawing>
              <wp:anchor distT="45720" distB="45720" distL="114300" distR="114300" simplePos="0" relativeHeight="251661312" behindDoc="1" locked="0" layoutInCell="1" allowOverlap="1">
                <wp:simplePos x="0" y="0"/>
                <wp:positionH relativeFrom="column">
                  <wp:posOffset>-682388</wp:posOffset>
                </wp:positionH>
                <wp:positionV relativeFrom="paragraph">
                  <wp:posOffset>5288223</wp:posOffset>
                </wp:positionV>
                <wp:extent cx="3933825" cy="3642891"/>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642891"/>
                        </a:xfrm>
                        <a:prstGeom prst="rect">
                          <a:avLst/>
                        </a:prstGeom>
                        <a:solidFill>
                          <a:srgbClr val="FFFFFF"/>
                        </a:solidFill>
                        <a:ln w="9525">
                          <a:noFill/>
                          <a:miter lim="800000"/>
                          <a:headEnd/>
                          <a:tailEnd/>
                        </a:ln>
                      </wps:spPr>
                      <wps:txbx>
                        <w:txbxContent>
                          <w:p w:rsidR="00D17EE1" w:rsidRPr="00BF5BEC" w:rsidRDefault="00D17EE1" w:rsidP="00D17EE1">
                            <w:pPr>
                              <w:spacing w:after="0" w:line="192" w:lineRule="auto"/>
                              <w:rPr>
                                <w:rFonts w:ascii="Arial Narrow" w:hAnsi="Arial Narrow" w:cstheme="minorHAnsi"/>
                                <w:color w:val="000000" w:themeColor="text1"/>
                                <w:sz w:val="16"/>
                                <w:szCs w:val="16"/>
                              </w:rPr>
                            </w:pPr>
                            <w:r w:rsidRPr="00BF5BEC">
                              <w:rPr>
                                <w:rFonts w:ascii="Arial Narrow" w:hAnsi="Arial Narrow" w:cstheme="minorHAnsi"/>
                                <w:b/>
                                <w:color w:val="000000" w:themeColor="text1"/>
                                <w:sz w:val="16"/>
                                <w:szCs w:val="16"/>
                                <w:u w:val="single"/>
                              </w:rPr>
                              <w:t>Accreditation</w:t>
                            </w:r>
                            <w:r w:rsidRPr="00BF5BEC">
                              <w:rPr>
                                <w:rFonts w:ascii="Arial Narrow" w:hAnsi="Arial Narrow" w:cstheme="minorHAnsi"/>
                                <w:color w:val="000000" w:themeColor="text1"/>
                                <w:sz w:val="16"/>
                                <w:szCs w:val="16"/>
                              </w:rPr>
                              <w:t xml:space="preserve">:  Licking Memorial Hospital is accredited by the Ohio State Medical Association to provide continuing medical education for physicians.  </w:t>
                            </w:r>
                          </w:p>
                          <w:p w:rsidR="00D17EE1" w:rsidRPr="00BF5BEC" w:rsidRDefault="00D17EE1" w:rsidP="00D17EE1">
                            <w:pPr>
                              <w:spacing w:after="0" w:line="192" w:lineRule="auto"/>
                              <w:rPr>
                                <w:rFonts w:ascii="Arial Narrow" w:hAnsi="Arial Narrow" w:cstheme="minorHAnsi"/>
                                <w:color w:val="000000" w:themeColor="text1"/>
                                <w:sz w:val="16"/>
                                <w:szCs w:val="16"/>
                              </w:rPr>
                            </w:pPr>
                          </w:p>
                          <w:p w:rsidR="00D17EE1" w:rsidRPr="00BF5BEC" w:rsidRDefault="00D17EE1" w:rsidP="00D17EE1">
                            <w:pPr>
                              <w:spacing w:after="0" w:line="192" w:lineRule="auto"/>
                              <w:rPr>
                                <w:rFonts w:ascii="Arial Narrow" w:hAnsi="Arial Narrow" w:cstheme="minorHAnsi"/>
                                <w:color w:val="000000" w:themeColor="text1"/>
                                <w:sz w:val="16"/>
                                <w:szCs w:val="16"/>
                              </w:rPr>
                            </w:pPr>
                            <w:r w:rsidRPr="00BF5BEC">
                              <w:rPr>
                                <w:rFonts w:ascii="Arial Narrow" w:hAnsi="Arial Narrow" w:cstheme="minorHAnsi"/>
                                <w:b/>
                                <w:color w:val="000000" w:themeColor="text1"/>
                                <w:sz w:val="16"/>
                                <w:szCs w:val="16"/>
                                <w:u w:val="single"/>
                              </w:rPr>
                              <w:t>Designation</w:t>
                            </w:r>
                            <w:r w:rsidRPr="00BF5BEC">
                              <w:rPr>
                                <w:rFonts w:ascii="Arial Narrow" w:hAnsi="Arial Narrow" w:cstheme="minorHAnsi"/>
                                <w:color w:val="000000" w:themeColor="text1"/>
                                <w:sz w:val="16"/>
                                <w:szCs w:val="16"/>
                              </w:rPr>
                              <w:t xml:space="preserve">:  Licking Memorial Hospital designates this </w:t>
                            </w:r>
                            <w:r w:rsidR="003F5178" w:rsidRPr="003F5178">
                              <w:rPr>
                                <w:rFonts w:ascii="Arial Narrow" w:hAnsi="Arial Narrow" w:cstheme="minorHAnsi"/>
                                <w:b/>
                                <w:color w:val="000000" w:themeColor="text1"/>
                                <w:sz w:val="16"/>
                                <w:szCs w:val="16"/>
                              </w:rPr>
                              <w:t>enduring material</w:t>
                            </w:r>
                            <w:r w:rsidRPr="00BF5BEC">
                              <w:rPr>
                                <w:rFonts w:ascii="Arial Narrow" w:hAnsi="Arial Narrow" w:cstheme="minorHAnsi"/>
                                <w:color w:val="000000" w:themeColor="text1"/>
                                <w:sz w:val="16"/>
                                <w:szCs w:val="16"/>
                              </w:rPr>
                              <w:t xml:space="preserve"> activity for a maximum of </w:t>
                            </w:r>
                            <w:r w:rsidRPr="00BF5BEC">
                              <w:rPr>
                                <w:rFonts w:ascii="Arial Narrow" w:hAnsi="Arial Narrow" w:cstheme="minorHAnsi"/>
                                <w:b/>
                                <w:color w:val="000000" w:themeColor="text1"/>
                                <w:sz w:val="16"/>
                                <w:szCs w:val="16"/>
                              </w:rPr>
                              <w:t xml:space="preserve">1 </w:t>
                            </w:r>
                            <w:r w:rsidRPr="00BF5BEC">
                              <w:rPr>
                                <w:rFonts w:ascii="Arial Narrow" w:hAnsi="Arial Narrow" w:cstheme="minorHAnsi"/>
                                <w:b/>
                                <w:i/>
                                <w:color w:val="000000" w:themeColor="text1"/>
                                <w:sz w:val="16"/>
                                <w:szCs w:val="16"/>
                              </w:rPr>
                              <w:t>AMA PRA Category 1</w:t>
                            </w:r>
                            <w:r w:rsidRPr="00BF5BEC">
                              <w:rPr>
                                <w:rFonts w:ascii="Arial Narrow" w:hAnsi="Arial Narrow" w:cstheme="minorHAnsi"/>
                                <w:b/>
                                <w:color w:val="000000" w:themeColor="text1"/>
                                <w:sz w:val="16"/>
                                <w:szCs w:val="16"/>
                              </w:rPr>
                              <w:t xml:space="preserve"> </w:t>
                            </w:r>
                            <w:r w:rsidRPr="00BF5BEC">
                              <w:rPr>
                                <w:rFonts w:ascii="Arial Narrow" w:hAnsi="Arial Narrow" w:cstheme="minorHAnsi"/>
                                <w:b/>
                                <w:i/>
                                <w:color w:val="000000" w:themeColor="text1"/>
                                <w:sz w:val="16"/>
                                <w:szCs w:val="16"/>
                              </w:rPr>
                              <w:t>Credit™</w:t>
                            </w:r>
                            <w:r w:rsidRPr="00BF5BEC">
                              <w:rPr>
                                <w:rFonts w:ascii="Arial Narrow" w:hAnsi="Arial Narrow" w:cstheme="minorHAnsi"/>
                                <w:b/>
                                <w:color w:val="000000" w:themeColor="text1"/>
                                <w:sz w:val="16"/>
                                <w:szCs w:val="16"/>
                              </w:rPr>
                              <w:t>.</w:t>
                            </w:r>
                            <w:r w:rsidRPr="00BF5BEC">
                              <w:rPr>
                                <w:rFonts w:ascii="Arial Narrow" w:hAnsi="Arial Narrow" w:cstheme="minorHAnsi"/>
                                <w:color w:val="000000" w:themeColor="text1"/>
                                <w:sz w:val="16"/>
                                <w:szCs w:val="16"/>
                              </w:rPr>
                              <w:t xml:space="preserve">  Physicians should claim only the credit commensurate with the extent of their participation in the activity.</w:t>
                            </w:r>
                          </w:p>
                          <w:p w:rsidR="00D17EE1" w:rsidRPr="00BF5BEC" w:rsidRDefault="00D17EE1" w:rsidP="00D17EE1">
                            <w:pPr>
                              <w:spacing w:after="0" w:line="192" w:lineRule="auto"/>
                              <w:rPr>
                                <w:rFonts w:ascii="Arial Narrow" w:hAnsi="Arial Narrow" w:cstheme="minorHAnsi"/>
                                <w:color w:val="000000" w:themeColor="text1"/>
                                <w:sz w:val="16"/>
                                <w:szCs w:val="16"/>
                              </w:rPr>
                            </w:pPr>
                          </w:p>
                          <w:p w:rsidR="00D17EE1" w:rsidRPr="00BF5BEC" w:rsidRDefault="00D17EE1" w:rsidP="00D17EE1">
                            <w:pPr>
                              <w:pStyle w:val="BodyText"/>
                              <w:spacing w:line="192" w:lineRule="auto"/>
                              <w:jc w:val="left"/>
                              <w:rPr>
                                <w:rFonts w:ascii="Arial Narrow" w:hAnsi="Arial Narrow" w:cstheme="minorHAnsi"/>
                                <w:color w:val="000000" w:themeColor="text1"/>
                                <w:sz w:val="16"/>
                                <w:szCs w:val="16"/>
                              </w:rPr>
                            </w:pPr>
                            <w:r w:rsidRPr="00BF5BEC">
                              <w:rPr>
                                <w:rFonts w:ascii="Arial Narrow" w:hAnsi="Arial Narrow" w:cstheme="minorHAnsi"/>
                                <w:b/>
                                <w:color w:val="000000" w:themeColor="text1"/>
                                <w:sz w:val="16"/>
                                <w:szCs w:val="16"/>
                                <w:u w:val="single"/>
                              </w:rPr>
                              <w:t>Speaker Disclosure</w:t>
                            </w:r>
                            <w:r w:rsidRPr="00BF5BEC">
                              <w:rPr>
                                <w:rFonts w:ascii="Arial Narrow" w:hAnsi="Arial Narrow" w:cstheme="minorHAnsi"/>
                                <w:color w:val="000000" w:themeColor="text1"/>
                                <w:sz w:val="16"/>
                                <w:szCs w:val="16"/>
                              </w:rPr>
                              <w:t>: Dr. Horenstein, Dr. Hourmo</w:t>
                            </w:r>
                            <w:r w:rsidR="006B1117" w:rsidRPr="00BF5BEC">
                              <w:rPr>
                                <w:rFonts w:ascii="Arial Narrow" w:hAnsi="Arial Narrow" w:cstheme="minorHAnsi"/>
                                <w:color w:val="000000" w:themeColor="text1"/>
                                <w:sz w:val="16"/>
                                <w:szCs w:val="16"/>
                              </w:rPr>
                              <w:t>uzis</w:t>
                            </w:r>
                            <w:r w:rsidRPr="00BF5BEC">
                              <w:rPr>
                                <w:rFonts w:ascii="Arial Narrow" w:hAnsi="Arial Narrow" w:cstheme="minorHAnsi"/>
                                <w:color w:val="000000" w:themeColor="text1"/>
                                <w:sz w:val="16"/>
                                <w:szCs w:val="16"/>
                              </w:rPr>
                              <w:t xml:space="preserve"> and Mr. Malloy-McCoy indicate that </w:t>
                            </w:r>
                            <w:r w:rsidR="00EA62D7" w:rsidRPr="00BF5BEC">
                              <w:rPr>
                                <w:rFonts w:ascii="Arial Narrow" w:hAnsi="Arial Narrow" w:cstheme="minorHAnsi"/>
                                <w:color w:val="000000" w:themeColor="text1"/>
                                <w:sz w:val="16"/>
                                <w:szCs w:val="16"/>
                              </w:rPr>
                              <w:t>they have</w:t>
                            </w:r>
                            <w:r w:rsidRPr="00BF5BEC">
                              <w:rPr>
                                <w:rFonts w:ascii="Arial Narrow" w:hAnsi="Arial Narrow" w:cstheme="minorHAnsi"/>
                                <w:color w:val="000000" w:themeColor="text1"/>
                                <w:sz w:val="16"/>
                                <w:szCs w:val="16"/>
                              </w:rPr>
                              <w:t xml:space="preserve"> no relevant financial interest/arrangement with any organization(s) that could be perceived as having a direct bearing on the subject matter of this presentation.  The speakers will be using the best available published evidence to support </w:t>
                            </w:r>
                            <w:r w:rsidR="00EA62D7" w:rsidRPr="00BF5BEC">
                              <w:rPr>
                                <w:rFonts w:ascii="Arial Narrow" w:hAnsi="Arial Narrow" w:cstheme="minorHAnsi"/>
                                <w:color w:val="000000" w:themeColor="text1"/>
                                <w:sz w:val="16"/>
                                <w:szCs w:val="16"/>
                              </w:rPr>
                              <w:t>their</w:t>
                            </w:r>
                            <w:r w:rsidRPr="00BF5BEC">
                              <w:rPr>
                                <w:rFonts w:ascii="Arial Narrow" w:hAnsi="Arial Narrow" w:cstheme="minorHAnsi"/>
                                <w:color w:val="000000" w:themeColor="text1"/>
                                <w:sz w:val="16"/>
                                <w:szCs w:val="16"/>
                              </w:rPr>
                              <w:t xml:space="preserve"> presentation and all scientific data references</w:t>
                            </w:r>
                            <w:r w:rsidR="00AB2CF1" w:rsidRPr="00BF5BEC">
                              <w:rPr>
                                <w:rFonts w:ascii="Arial Narrow" w:hAnsi="Arial Narrow" w:cstheme="minorHAnsi"/>
                                <w:color w:val="000000" w:themeColor="text1"/>
                                <w:sz w:val="16"/>
                                <w:szCs w:val="16"/>
                              </w:rPr>
                              <w:t>,</w:t>
                            </w:r>
                            <w:r w:rsidRPr="00BF5BEC">
                              <w:rPr>
                                <w:rFonts w:ascii="Arial Narrow" w:hAnsi="Arial Narrow" w:cstheme="minorHAnsi"/>
                                <w:color w:val="000000" w:themeColor="text1"/>
                                <w:sz w:val="16"/>
                                <w:szCs w:val="16"/>
                              </w:rPr>
                              <w:t xml:space="preserve"> or used as justification of patient care recommendations conforms to the generally accepted standards of experimental design, data collection, and analysis.  The speakers will use generic names for medications and or equipment to the best extent possible.</w:t>
                            </w:r>
                          </w:p>
                          <w:p w:rsidR="00D17EE1" w:rsidRPr="00BF5BEC" w:rsidRDefault="00D17EE1" w:rsidP="00D17EE1">
                            <w:pPr>
                              <w:pStyle w:val="NormalWeb"/>
                              <w:rPr>
                                <w:rStyle w:val="Strong"/>
                                <w:rFonts w:ascii="Arial Narrow" w:hAnsi="Arial Narrow" w:cstheme="minorHAnsi"/>
                                <w:b w:val="0"/>
                                <w:color w:val="000000" w:themeColor="text1"/>
                                <w:sz w:val="16"/>
                                <w:szCs w:val="16"/>
                              </w:rPr>
                            </w:pPr>
                          </w:p>
                          <w:p w:rsidR="00D17EE1" w:rsidRDefault="00D17EE1" w:rsidP="00D17EE1">
                            <w:pPr>
                              <w:spacing w:after="0" w:line="240" w:lineRule="auto"/>
                              <w:rPr>
                                <w:rFonts w:ascii="Arial Narrow" w:hAnsi="Arial Narrow" w:cstheme="minorHAnsi"/>
                                <w:sz w:val="16"/>
                                <w:szCs w:val="16"/>
                              </w:rPr>
                            </w:pPr>
                            <w:r w:rsidRPr="00BF5BEC">
                              <w:rPr>
                                <w:rFonts w:ascii="Arial Narrow" w:hAnsi="Arial Narrow" w:cstheme="minorHAnsi"/>
                                <w:b/>
                                <w:sz w:val="16"/>
                                <w:szCs w:val="16"/>
                                <w:u w:val="single"/>
                              </w:rPr>
                              <w:t>Planning Committee/Reviewers Disclosure</w:t>
                            </w:r>
                            <w:r w:rsidRPr="00BF5BEC">
                              <w:rPr>
                                <w:rFonts w:ascii="Arial Narrow" w:hAnsi="Arial Narrow" w:cstheme="minorHAnsi"/>
                                <w:sz w:val="16"/>
                                <w:szCs w:val="16"/>
                              </w:rPr>
                              <w:t xml:space="preserve">:  The following LMH planning committee members (and reviewers) have indicated that they have no relevant financial interest/arrangement with any organization(s) that could be perceived as having a direct bearing on the subject matter of this presentation: Craig Cairns, MD, Chair; Bashar Alawad, MD; Emilia Anigbo, MD; Audrey Bennett, MD; Garth Bennington, MD; Joseph Fondriest, MD; Rosita Frazier, MD; Frances Horenstein, MD; Timothy Lifer, DO; Henry Lu, MD; D’Anna Mullins, MD; David Subler, MD; Mary Torchia, MD; Elizabeth Yoder, DO; Sara Rochester, MD; Elizabeth McIntosh, M.D.; Jean Glaser, </w:t>
                            </w:r>
                            <w:proofErr w:type="spellStart"/>
                            <w:r w:rsidRPr="00BF5BEC">
                              <w:rPr>
                                <w:rFonts w:ascii="Arial Narrow" w:hAnsi="Arial Narrow" w:cstheme="minorHAnsi"/>
                                <w:sz w:val="16"/>
                                <w:szCs w:val="16"/>
                              </w:rPr>
                              <w:t>RPh</w:t>
                            </w:r>
                            <w:proofErr w:type="spellEnd"/>
                            <w:r w:rsidRPr="00BF5BEC">
                              <w:rPr>
                                <w:rFonts w:ascii="Arial Narrow" w:hAnsi="Arial Narrow" w:cstheme="minorHAnsi"/>
                                <w:sz w:val="16"/>
                                <w:szCs w:val="16"/>
                              </w:rPr>
                              <w:t xml:space="preserve">, </w:t>
                            </w:r>
                            <w:proofErr w:type="spellStart"/>
                            <w:r w:rsidRPr="00BF5BEC">
                              <w:rPr>
                                <w:rFonts w:ascii="Arial Narrow" w:hAnsi="Arial Narrow" w:cstheme="minorHAnsi"/>
                                <w:sz w:val="16"/>
                                <w:szCs w:val="16"/>
                              </w:rPr>
                              <w:t>PharmD</w:t>
                            </w:r>
                            <w:proofErr w:type="spellEnd"/>
                            <w:r w:rsidR="00EA62D7" w:rsidRPr="00BF5BEC">
                              <w:rPr>
                                <w:rFonts w:ascii="Arial Narrow" w:hAnsi="Arial Narrow" w:cstheme="minorHAnsi"/>
                                <w:sz w:val="16"/>
                                <w:szCs w:val="16"/>
                              </w:rPr>
                              <w:t>, Director of Pharmacy</w:t>
                            </w:r>
                            <w:r w:rsidRPr="00BF5BEC">
                              <w:rPr>
                                <w:rFonts w:ascii="Arial Narrow" w:hAnsi="Arial Narrow" w:cstheme="minorHAnsi"/>
                                <w:sz w:val="16"/>
                                <w:szCs w:val="16"/>
                              </w:rPr>
                              <w:t xml:space="preserve">; Nathan Adamson, Director </w:t>
                            </w:r>
                            <w:r w:rsidR="00EA62D7" w:rsidRPr="00BF5BEC">
                              <w:rPr>
                                <w:rFonts w:ascii="Arial Narrow" w:hAnsi="Arial Narrow" w:cstheme="minorHAnsi"/>
                                <w:sz w:val="16"/>
                                <w:szCs w:val="16"/>
                              </w:rPr>
                              <w:t xml:space="preserve">of </w:t>
                            </w:r>
                            <w:r w:rsidRPr="00BF5BEC">
                              <w:rPr>
                                <w:rFonts w:ascii="Arial Narrow" w:hAnsi="Arial Narrow" w:cstheme="minorHAnsi"/>
                                <w:sz w:val="16"/>
                                <w:szCs w:val="16"/>
                              </w:rPr>
                              <w:t>Infection Prevention; Brian Thatcher, Director</w:t>
                            </w:r>
                            <w:r w:rsidR="00EA62D7" w:rsidRPr="00BF5BEC">
                              <w:rPr>
                                <w:rFonts w:ascii="Arial Narrow" w:hAnsi="Arial Narrow" w:cstheme="minorHAnsi"/>
                                <w:sz w:val="16"/>
                                <w:szCs w:val="16"/>
                              </w:rPr>
                              <w:t xml:space="preserve"> of</w:t>
                            </w:r>
                            <w:r w:rsidRPr="00BF5BEC">
                              <w:rPr>
                                <w:rFonts w:ascii="Arial Narrow" w:hAnsi="Arial Narrow" w:cstheme="minorHAnsi"/>
                                <w:sz w:val="16"/>
                                <w:szCs w:val="16"/>
                              </w:rPr>
                              <w:t xml:space="preserve"> Process Improvement and Quality; Kim Frick, Process Improvement Specialist;  Lorei </w:t>
                            </w:r>
                            <w:proofErr w:type="spellStart"/>
                            <w:r w:rsidRPr="00BF5BEC">
                              <w:rPr>
                                <w:rFonts w:ascii="Arial Narrow" w:hAnsi="Arial Narrow" w:cstheme="minorHAnsi"/>
                                <w:sz w:val="16"/>
                                <w:szCs w:val="16"/>
                              </w:rPr>
                              <w:t>Reinhard</w:t>
                            </w:r>
                            <w:proofErr w:type="spellEnd"/>
                            <w:r w:rsidRPr="00BF5BEC">
                              <w:rPr>
                                <w:rFonts w:ascii="Arial Narrow" w:hAnsi="Arial Narrow" w:cstheme="minorHAnsi"/>
                                <w:sz w:val="16"/>
                                <w:szCs w:val="16"/>
                              </w:rPr>
                              <w:t xml:space="preserve">, Director </w:t>
                            </w:r>
                            <w:r w:rsidR="00EA62D7" w:rsidRPr="00BF5BEC">
                              <w:rPr>
                                <w:rFonts w:ascii="Arial Narrow" w:hAnsi="Arial Narrow" w:cstheme="minorHAnsi"/>
                                <w:sz w:val="16"/>
                                <w:szCs w:val="16"/>
                              </w:rPr>
                              <w:t xml:space="preserve">of </w:t>
                            </w:r>
                            <w:r w:rsidRPr="00BF5BEC">
                              <w:rPr>
                                <w:rFonts w:ascii="Arial Narrow" w:hAnsi="Arial Narrow" w:cstheme="minorHAnsi"/>
                                <w:sz w:val="16"/>
                                <w:szCs w:val="16"/>
                              </w:rPr>
                              <w:t xml:space="preserve">Laboratory and Oncology Services; Stephen Gombos, Laboratory Manager; Angela Wallace, Director </w:t>
                            </w:r>
                            <w:r w:rsidR="00EA62D7" w:rsidRPr="00BF5BEC">
                              <w:rPr>
                                <w:rFonts w:ascii="Arial Narrow" w:hAnsi="Arial Narrow" w:cstheme="minorHAnsi"/>
                                <w:sz w:val="16"/>
                                <w:szCs w:val="16"/>
                              </w:rPr>
                              <w:t xml:space="preserve">of </w:t>
                            </w:r>
                            <w:r w:rsidRPr="00BF5BEC">
                              <w:rPr>
                                <w:rFonts w:ascii="Arial Narrow" w:hAnsi="Arial Narrow" w:cstheme="minorHAnsi"/>
                                <w:sz w:val="16"/>
                                <w:szCs w:val="16"/>
                              </w:rPr>
                              <w:t>Surgical Services and Jessica Adamson, CME Coordinator.   None of the planning committee members receives direct monetary benefit from the subject of this CME activity, nor are they personally compensated for their role.  If any conflicts of interest pertaining to this activity were identified, they were resolved prior to the activity.</w:t>
                            </w:r>
                          </w:p>
                          <w:p w:rsidR="00B35BC8" w:rsidRDefault="00B35BC8" w:rsidP="00D17EE1">
                            <w:pPr>
                              <w:spacing w:after="0" w:line="240" w:lineRule="auto"/>
                              <w:rPr>
                                <w:rFonts w:ascii="Arial Narrow" w:hAnsi="Arial Narrow" w:cstheme="minorHAnsi"/>
                                <w:sz w:val="16"/>
                                <w:szCs w:val="16"/>
                              </w:rPr>
                            </w:pPr>
                          </w:p>
                          <w:p w:rsidR="00B35BC8" w:rsidRPr="00BF5BEC" w:rsidRDefault="00B35BC8" w:rsidP="00D17EE1">
                            <w:pPr>
                              <w:spacing w:after="0" w:line="240" w:lineRule="auto"/>
                              <w:rPr>
                                <w:rFonts w:ascii="Arial Narrow" w:hAnsi="Arial Narrow" w:cstheme="minorHAnsi"/>
                                <w:sz w:val="16"/>
                                <w:szCs w:val="16"/>
                              </w:rPr>
                            </w:pPr>
                            <w:r w:rsidRPr="00B35BC8">
                              <w:rPr>
                                <w:rFonts w:ascii="Arial Narrow" w:hAnsi="Arial Narrow" w:cstheme="minorHAnsi"/>
                                <w:b/>
                                <w:sz w:val="16"/>
                                <w:szCs w:val="16"/>
                                <w:u w:val="single"/>
                              </w:rPr>
                              <w:t>Enduring Material Expiration</w:t>
                            </w:r>
                            <w:r>
                              <w:rPr>
                                <w:rFonts w:ascii="Arial Narrow" w:hAnsi="Arial Narrow" w:cstheme="minorHAnsi"/>
                                <w:sz w:val="16"/>
                                <w:szCs w:val="16"/>
                              </w:rPr>
                              <w:t>:  This enduring material activity is valid from 3/8/21 – 3/8/23 and will be reviewed by the CME Planning Committee annually</w:t>
                            </w:r>
                            <w:bookmarkStart w:id="0" w:name="_GoBack"/>
                            <w:bookmarkEnd w:id="0"/>
                            <w:r>
                              <w:rPr>
                                <w:rFonts w:ascii="Arial Narrow" w:hAnsi="Arial Narrow" w:cstheme="minorHAnsi"/>
                                <w:sz w:val="16"/>
                                <w:szCs w:val="16"/>
                              </w:rPr>
                              <w:t xml:space="preserve"> for content and validity.</w:t>
                            </w:r>
                          </w:p>
                          <w:p w:rsidR="00D17EE1" w:rsidRPr="00212D60" w:rsidRDefault="00D17EE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75pt;margin-top:416.4pt;width:309.75pt;height:286.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" stroked="f">
                <v:textbox>
                  <w:txbxContent>
                    <w:p w:rsidR="00D17EE1" w:rsidRPr="00BF5BEC" w:rsidRDefault="00D17EE1" w:rsidP="00D17EE1">
                      <w:pPr>
                        <w:spacing w:after="0" w:line="192" w:lineRule="auto"/>
                        <w:rPr>
                          <w:rFonts w:ascii="Arial Narrow" w:hAnsi="Arial Narrow" w:cstheme="minorHAnsi"/>
                          <w:color w:val="000000" w:themeColor="text1"/>
                          <w:sz w:val="16"/>
                          <w:szCs w:val="16"/>
                        </w:rPr>
                      </w:pPr>
                      <w:r w:rsidRPr="00BF5BEC">
                        <w:rPr>
                          <w:rFonts w:ascii="Arial Narrow" w:hAnsi="Arial Narrow" w:cstheme="minorHAnsi"/>
                          <w:b/>
                          <w:color w:val="000000" w:themeColor="text1"/>
                          <w:sz w:val="16"/>
                          <w:szCs w:val="16"/>
                          <w:u w:val="single"/>
                        </w:rPr>
                        <w:t>Accreditation</w:t>
                      </w:r>
                      <w:r w:rsidRPr="00BF5BEC">
                        <w:rPr>
                          <w:rFonts w:ascii="Arial Narrow" w:hAnsi="Arial Narrow" w:cstheme="minorHAnsi"/>
                          <w:color w:val="000000" w:themeColor="text1"/>
                          <w:sz w:val="16"/>
                          <w:szCs w:val="16"/>
                        </w:rPr>
                        <w:t xml:space="preserve">:  Licking Memorial Hospital is accredited by the Ohio State Medical Association to provide continuing medical education for physicians.  </w:t>
                      </w:r>
                    </w:p>
                    <w:p w:rsidR="00D17EE1" w:rsidRPr="00BF5BEC" w:rsidRDefault="00D17EE1" w:rsidP="00D17EE1">
                      <w:pPr>
                        <w:spacing w:after="0" w:line="192" w:lineRule="auto"/>
                        <w:rPr>
                          <w:rFonts w:ascii="Arial Narrow" w:hAnsi="Arial Narrow" w:cstheme="minorHAnsi"/>
                          <w:color w:val="000000" w:themeColor="text1"/>
                          <w:sz w:val="16"/>
                          <w:szCs w:val="16"/>
                        </w:rPr>
                      </w:pPr>
                    </w:p>
                    <w:p w:rsidR="00D17EE1" w:rsidRPr="00BF5BEC" w:rsidRDefault="00D17EE1" w:rsidP="00D17EE1">
                      <w:pPr>
                        <w:spacing w:after="0" w:line="192" w:lineRule="auto"/>
                        <w:rPr>
                          <w:rFonts w:ascii="Arial Narrow" w:hAnsi="Arial Narrow" w:cstheme="minorHAnsi"/>
                          <w:color w:val="000000" w:themeColor="text1"/>
                          <w:sz w:val="16"/>
                          <w:szCs w:val="16"/>
                        </w:rPr>
                      </w:pPr>
                      <w:r w:rsidRPr="00BF5BEC">
                        <w:rPr>
                          <w:rFonts w:ascii="Arial Narrow" w:hAnsi="Arial Narrow" w:cstheme="minorHAnsi"/>
                          <w:b/>
                          <w:color w:val="000000" w:themeColor="text1"/>
                          <w:sz w:val="16"/>
                          <w:szCs w:val="16"/>
                          <w:u w:val="single"/>
                        </w:rPr>
                        <w:t>Designation</w:t>
                      </w:r>
                      <w:r w:rsidRPr="00BF5BEC">
                        <w:rPr>
                          <w:rFonts w:ascii="Arial Narrow" w:hAnsi="Arial Narrow" w:cstheme="minorHAnsi"/>
                          <w:color w:val="000000" w:themeColor="text1"/>
                          <w:sz w:val="16"/>
                          <w:szCs w:val="16"/>
                        </w:rPr>
                        <w:t xml:space="preserve">:  Licking Memorial Hospital designates this </w:t>
                      </w:r>
                      <w:r w:rsidR="003F5178" w:rsidRPr="003F5178">
                        <w:rPr>
                          <w:rFonts w:ascii="Arial Narrow" w:hAnsi="Arial Narrow" w:cstheme="minorHAnsi"/>
                          <w:b/>
                          <w:color w:val="000000" w:themeColor="text1"/>
                          <w:sz w:val="16"/>
                          <w:szCs w:val="16"/>
                        </w:rPr>
                        <w:t>enduring material</w:t>
                      </w:r>
                      <w:r w:rsidRPr="00BF5BEC">
                        <w:rPr>
                          <w:rFonts w:ascii="Arial Narrow" w:hAnsi="Arial Narrow" w:cstheme="minorHAnsi"/>
                          <w:color w:val="000000" w:themeColor="text1"/>
                          <w:sz w:val="16"/>
                          <w:szCs w:val="16"/>
                        </w:rPr>
                        <w:t xml:space="preserve"> activity for a maximum of </w:t>
                      </w:r>
                      <w:r w:rsidRPr="00BF5BEC">
                        <w:rPr>
                          <w:rFonts w:ascii="Arial Narrow" w:hAnsi="Arial Narrow" w:cstheme="minorHAnsi"/>
                          <w:b/>
                          <w:color w:val="000000" w:themeColor="text1"/>
                          <w:sz w:val="16"/>
                          <w:szCs w:val="16"/>
                        </w:rPr>
                        <w:t xml:space="preserve">1 </w:t>
                      </w:r>
                      <w:r w:rsidRPr="00BF5BEC">
                        <w:rPr>
                          <w:rFonts w:ascii="Arial Narrow" w:hAnsi="Arial Narrow" w:cstheme="minorHAnsi"/>
                          <w:b/>
                          <w:i/>
                          <w:color w:val="000000" w:themeColor="text1"/>
                          <w:sz w:val="16"/>
                          <w:szCs w:val="16"/>
                        </w:rPr>
                        <w:t>AMA PRA Category 1</w:t>
                      </w:r>
                      <w:r w:rsidRPr="00BF5BEC">
                        <w:rPr>
                          <w:rFonts w:ascii="Arial Narrow" w:hAnsi="Arial Narrow" w:cstheme="minorHAnsi"/>
                          <w:b/>
                          <w:color w:val="000000" w:themeColor="text1"/>
                          <w:sz w:val="16"/>
                          <w:szCs w:val="16"/>
                        </w:rPr>
                        <w:t xml:space="preserve"> </w:t>
                      </w:r>
                      <w:r w:rsidRPr="00BF5BEC">
                        <w:rPr>
                          <w:rFonts w:ascii="Arial Narrow" w:hAnsi="Arial Narrow" w:cstheme="minorHAnsi"/>
                          <w:b/>
                          <w:i/>
                          <w:color w:val="000000" w:themeColor="text1"/>
                          <w:sz w:val="16"/>
                          <w:szCs w:val="16"/>
                        </w:rPr>
                        <w:t>Credit™</w:t>
                      </w:r>
                      <w:r w:rsidRPr="00BF5BEC">
                        <w:rPr>
                          <w:rFonts w:ascii="Arial Narrow" w:hAnsi="Arial Narrow" w:cstheme="minorHAnsi"/>
                          <w:b/>
                          <w:color w:val="000000" w:themeColor="text1"/>
                          <w:sz w:val="16"/>
                          <w:szCs w:val="16"/>
                        </w:rPr>
                        <w:t>.</w:t>
                      </w:r>
                      <w:r w:rsidRPr="00BF5BEC">
                        <w:rPr>
                          <w:rFonts w:ascii="Arial Narrow" w:hAnsi="Arial Narrow" w:cstheme="minorHAnsi"/>
                          <w:color w:val="000000" w:themeColor="text1"/>
                          <w:sz w:val="16"/>
                          <w:szCs w:val="16"/>
                        </w:rPr>
                        <w:t xml:space="preserve">  Physicians should claim only the credit commensurate with the extent of their participation in the activity.</w:t>
                      </w:r>
                    </w:p>
                    <w:p w:rsidR="00D17EE1" w:rsidRPr="00BF5BEC" w:rsidRDefault="00D17EE1" w:rsidP="00D17EE1">
                      <w:pPr>
                        <w:spacing w:after="0" w:line="192" w:lineRule="auto"/>
                        <w:rPr>
                          <w:rFonts w:ascii="Arial Narrow" w:hAnsi="Arial Narrow" w:cstheme="minorHAnsi"/>
                          <w:color w:val="000000" w:themeColor="text1"/>
                          <w:sz w:val="16"/>
                          <w:szCs w:val="16"/>
                        </w:rPr>
                      </w:pPr>
                    </w:p>
                    <w:p w:rsidR="00D17EE1" w:rsidRPr="00BF5BEC" w:rsidRDefault="00D17EE1" w:rsidP="00D17EE1">
                      <w:pPr>
                        <w:pStyle w:val="BodyText"/>
                        <w:spacing w:line="192" w:lineRule="auto"/>
                        <w:jc w:val="left"/>
                        <w:rPr>
                          <w:rFonts w:ascii="Arial Narrow" w:hAnsi="Arial Narrow" w:cstheme="minorHAnsi"/>
                          <w:color w:val="000000" w:themeColor="text1"/>
                          <w:sz w:val="16"/>
                          <w:szCs w:val="16"/>
                        </w:rPr>
                      </w:pPr>
                      <w:r w:rsidRPr="00BF5BEC">
                        <w:rPr>
                          <w:rFonts w:ascii="Arial Narrow" w:hAnsi="Arial Narrow" w:cstheme="minorHAnsi"/>
                          <w:b/>
                          <w:color w:val="000000" w:themeColor="text1"/>
                          <w:sz w:val="16"/>
                          <w:szCs w:val="16"/>
                          <w:u w:val="single"/>
                        </w:rPr>
                        <w:t>Speaker Disclosure</w:t>
                      </w:r>
                      <w:r w:rsidRPr="00BF5BEC">
                        <w:rPr>
                          <w:rFonts w:ascii="Arial Narrow" w:hAnsi="Arial Narrow" w:cstheme="minorHAnsi"/>
                          <w:color w:val="000000" w:themeColor="text1"/>
                          <w:sz w:val="16"/>
                          <w:szCs w:val="16"/>
                        </w:rPr>
                        <w:t>: Dr. Horenstein, Dr. Hourmo</w:t>
                      </w:r>
                      <w:r w:rsidR="006B1117" w:rsidRPr="00BF5BEC">
                        <w:rPr>
                          <w:rFonts w:ascii="Arial Narrow" w:hAnsi="Arial Narrow" w:cstheme="minorHAnsi"/>
                          <w:color w:val="000000" w:themeColor="text1"/>
                          <w:sz w:val="16"/>
                          <w:szCs w:val="16"/>
                        </w:rPr>
                        <w:t>uzis</w:t>
                      </w:r>
                      <w:r w:rsidRPr="00BF5BEC">
                        <w:rPr>
                          <w:rFonts w:ascii="Arial Narrow" w:hAnsi="Arial Narrow" w:cstheme="minorHAnsi"/>
                          <w:color w:val="000000" w:themeColor="text1"/>
                          <w:sz w:val="16"/>
                          <w:szCs w:val="16"/>
                        </w:rPr>
                        <w:t xml:space="preserve"> and Mr. Malloy-McCoy indicate that </w:t>
                      </w:r>
                      <w:r w:rsidR="00EA62D7" w:rsidRPr="00BF5BEC">
                        <w:rPr>
                          <w:rFonts w:ascii="Arial Narrow" w:hAnsi="Arial Narrow" w:cstheme="minorHAnsi"/>
                          <w:color w:val="000000" w:themeColor="text1"/>
                          <w:sz w:val="16"/>
                          <w:szCs w:val="16"/>
                        </w:rPr>
                        <w:t>they have</w:t>
                      </w:r>
                      <w:r w:rsidRPr="00BF5BEC">
                        <w:rPr>
                          <w:rFonts w:ascii="Arial Narrow" w:hAnsi="Arial Narrow" w:cstheme="minorHAnsi"/>
                          <w:color w:val="000000" w:themeColor="text1"/>
                          <w:sz w:val="16"/>
                          <w:szCs w:val="16"/>
                        </w:rPr>
                        <w:t xml:space="preserve"> no relevant financial interest/arrangement with any organization(s) that could be perceived as having a direct bearing on the subject matter of this presentation.  The speakers will be using the best available published evidence to support </w:t>
                      </w:r>
                      <w:r w:rsidR="00EA62D7" w:rsidRPr="00BF5BEC">
                        <w:rPr>
                          <w:rFonts w:ascii="Arial Narrow" w:hAnsi="Arial Narrow" w:cstheme="minorHAnsi"/>
                          <w:color w:val="000000" w:themeColor="text1"/>
                          <w:sz w:val="16"/>
                          <w:szCs w:val="16"/>
                        </w:rPr>
                        <w:t>their</w:t>
                      </w:r>
                      <w:r w:rsidRPr="00BF5BEC">
                        <w:rPr>
                          <w:rFonts w:ascii="Arial Narrow" w:hAnsi="Arial Narrow" w:cstheme="minorHAnsi"/>
                          <w:color w:val="000000" w:themeColor="text1"/>
                          <w:sz w:val="16"/>
                          <w:szCs w:val="16"/>
                        </w:rPr>
                        <w:t xml:space="preserve"> presentation and all scientific data references</w:t>
                      </w:r>
                      <w:r w:rsidR="00AB2CF1" w:rsidRPr="00BF5BEC">
                        <w:rPr>
                          <w:rFonts w:ascii="Arial Narrow" w:hAnsi="Arial Narrow" w:cstheme="minorHAnsi"/>
                          <w:color w:val="000000" w:themeColor="text1"/>
                          <w:sz w:val="16"/>
                          <w:szCs w:val="16"/>
                        </w:rPr>
                        <w:t>,</w:t>
                      </w:r>
                      <w:r w:rsidRPr="00BF5BEC">
                        <w:rPr>
                          <w:rFonts w:ascii="Arial Narrow" w:hAnsi="Arial Narrow" w:cstheme="minorHAnsi"/>
                          <w:color w:val="000000" w:themeColor="text1"/>
                          <w:sz w:val="16"/>
                          <w:szCs w:val="16"/>
                        </w:rPr>
                        <w:t xml:space="preserve"> or used as justification of patient care recommendations conforms to the generally accepted standards of experimental design, data collection, and analysis.  The speakers will use generic names for medications and or equipment to the best extent possible.</w:t>
                      </w:r>
                    </w:p>
                    <w:p w:rsidR="00D17EE1" w:rsidRPr="00BF5BEC" w:rsidRDefault="00D17EE1" w:rsidP="00D17EE1">
                      <w:pPr>
                        <w:pStyle w:val="NormalWeb"/>
                        <w:rPr>
                          <w:rStyle w:val="Strong"/>
                          <w:rFonts w:ascii="Arial Narrow" w:hAnsi="Arial Narrow" w:cstheme="minorHAnsi"/>
                          <w:b w:val="0"/>
                          <w:color w:val="000000" w:themeColor="text1"/>
                          <w:sz w:val="16"/>
                          <w:szCs w:val="16"/>
                        </w:rPr>
                      </w:pPr>
                    </w:p>
                    <w:p w:rsidR="00D17EE1" w:rsidRDefault="00D17EE1" w:rsidP="00D17EE1">
                      <w:pPr>
                        <w:spacing w:after="0" w:line="240" w:lineRule="auto"/>
                        <w:rPr>
                          <w:rFonts w:ascii="Arial Narrow" w:hAnsi="Arial Narrow" w:cstheme="minorHAnsi"/>
                          <w:sz w:val="16"/>
                          <w:szCs w:val="16"/>
                        </w:rPr>
                      </w:pPr>
                      <w:r w:rsidRPr="00BF5BEC">
                        <w:rPr>
                          <w:rFonts w:ascii="Arial Narrow" w:hAnsi="Arial Narrow" w:cstheme="minorHAnsi"/>
                          <w:b/>
                          <w:sz w:val="16"/>
                          <w:szCs w:val="16"/>
                          <w:u w:val="single"/>
                        </w:rPr>
                        <w:t>Planning Committee/Reviewers Disclosure</w:t>
                      </w:r>
                      <w:r w:rsidRPr="00BF5BEC">
                        <w:rPr>
                          <w:rFonts w:ascii="Arial Narrow" w:hAnsi="Arial Narrow" w:cstheme="minorHAnsi"/>
                          <w:sz w:val="16"/>
                          <w:szCs w:val="16"/>
                        </w:rPr>
                        <w:t xml:space="preserve">:  The following LMH planning committee members (and reviewers) have indicated that they have no relevant financial interest/arrangement with any organization(s) that could be perceived as having a direct bearing on the subject matter of this presentation: Craig Cairns, MD, Chair; Bashar Alawad, MD; Emilia Anigbo, MD; Audrey Bennett, MD; Garth Bennington, MD; Joseph Fondriest, MD; Rosita Frazier, MD; Frances Horenstein, MD; Timothy Lifer, DO; Henry Lu, MD; D’Anna Mullins, MD; David Subler, MD; Mary Torchia, MD; Elizabeth Yoder, DO; Sara Rochester, MD; Elizabeth McIntosh, M.D.; Jean Glaser, </w:t>
                      </w:r>
                      <w:proofErr w:type="spellStart"/>
                      <w:r w:rsidRPr="00BF5BEC">
                        <w:rPr>
                          <w:rFonts w:ascii="Arial Narrow" w:hAnsi="Arial Narrow" w:cstheme="minorHAnsi"/>
                          <w:sz w:val="16"/>
                          <w:szCs w:val="16"/>
                        </w:rPr>
                        <w:t>RPh</w:t>
                      </w:r>
                      <w:proofErr w:type="spellEnd"/>
                      <w:r w:rsidRPr="00BF5BEC">
                        <w:rPr>
                          <w:rFonts w:ascii="Arial Narrow" w:hAnsi="Arial Narrow" w:cstheme="minorHAnsi"/>
                          <w:sz w:val="16"/>
                          <w:szCs w:val="16"/>
                        </w:rPr>
                        <w:t xml:space="preserve">, </w:t>
                      </w:r>
                      <w:proofErr w:type="spellStart"/>
                      <w:r w:rsidRPr="00BF5BEC">
                        <w:rPr>
                          <w:rFonts w:ascii="Arial Narrow" w:hAnsi="Arial Narrow" w:cstheme="minorHAnsi"/>
                          <w:sz w:val="16"/>
                          <w:szCs w:val="16"/>
                        </w:rPr>
                        <w:t>PharmD</w:t>
                      </w:r>
                      <w:proofErr w:type="spellEnd"/>
                      <w:r w:rsidR="00EA62D7" w:rsidRPr="00BF5BEC">
                        <w:rPr>
                          <w:rFonts w:ascii="Arial Narrow" w:hAnsi="Arial Narrow" w:cstheme="minorHAnsi"/>
                          <w:sz w:val="16"/>
                          <w:szCs w:val="16"/>
                        </w:rPr>
                        <w:t>, Director of Pharmacy</w:t>
                      </w:r>
                      <w:r w:rsidRPr="00BF5BEC">
                        <w:rPr>
                          <w:rFonts w:ascii="Arial Narrow" w:hAnsi="Arial Narrow" w:cstheme="minorHAnsi"/>
                          <w:sz w:val="16"/>
                          <w:szCs w:val="16"/>
                        </w:rPr>
                        <w:t xml:space="preserve">; Nathan Adamson, Director </w:t>
                      </w:r>
                      <w:r w:rsidR="00EA62D7" w:rsidRPr="00BF5BEC">
                        <w:rPr>
                          <w:rFonts w:ascii="Arial Narrow" w:hAnsi="Arial Narrow" w:cstheme="minorHAnsi"/>
                          <w:sz w:val="16"/>
                          <w:szCs w:val="16"/>
                        </w:rPr>
                        <w:t xml:space="preserve">of </w:t>
                      </w:r>
                      <w:r w:rsidRPr="00BF5BEC">
                        <w:rPr>
                          <w:rFonts w:ascii="Arial Narrow" w:hAnsi="Arial Narrow" w:cstheme="minorHAnsi"/>
                          <w:sz w:val="16"/>
                          <w:szCs w:val="16"/>
                        </w:rPr>
                        <w:t>Infection Prevention; Brian Thatcher, Director</w:t>
                      </w:r>
                      <w:r w:rsidR="00EA62D7" w:rsidRPr="00BF5BEC">
                        <w:rPr>
                          <w:rFonts w:ascii="Arial Narrow" w:hAnsi="Arial Narrow" w:cstheme="minorHAnsi"/>
                          <w:sz w:val="16"/>
                          <w:szCs w:val="16"/>
                        </w:rPr>
                        <w:t xml:space="preserve"> of</w:t>
                      </w:r>
                      <w:r w:rsidRPr="00BF5BEC">
                        <w:rPr>
                          <w:rFonts w:ascii="Arial Narrow" w:hAnsi="Arial Narrow" w:cstheme="minorHAnsi"/>
                          <w:sz w:val="16"/>
                          <w:szCs w:val="16"/>
                        </w:rPr>
                        <w:t xml:space="preserve"> Process Improvement and Quality; Kim Frick, Process Improvement Specialist;  Lorei </w:t>
                      </w:r>
                      <w:proofErr w:type="spellStart"/>
                      <w:r w:rsidRPr="00BF5BEC">
                        <w:rPr>
                          <w:rFonts w:ascii="Arial Narrow" w:hAnsi="Arial Narrow" w:cstheme="minorHAnsi"/>
                          <w:sz w:val="16"/>
                          <w:szCs w:val="16"/>
                        </w:rPr>
                        <w:t>Reinhard</w:t>
                      </w:r>
                      <w:proofErr w:type="spellEnd"/>
                      <w:r w:rsidRPr="00BF5BEC">
                        <w:rPr>
                          <w:rFonts w:ascii="Arial Narrow" w:hAnsi="Arial Narrow" w:cstheme="minorHAnsi"/>
                          <w:sz w:val="16"/>
                          <w:szCs w:val="16"/>
                        </w:rPr>
                        <w:t xml:space="preserve">, Director </w:t>
                      </w:r>
                      <w:r w:rsidR="00EA62D7" w:rsidRPr="00BF5BEC">
                        <w:rPr>
                          <w:rFonts w:ascii="Arial Narrow" w:hAnsi="Arial Narrow" w:cstheme="minorHAnsi"/>
                          <w:sz w:val="16"/>
                          <w:szCs w:val="16"/>
                        </w:rPr>
                        <w:t xml:space="preserve">of </w:t>
                      </w:r>
                      <w:r w:rsidRPr="00BF5BEC">
                        <w:rPr>
                          <w:rFonts w:ascii="Arial Narrow" w:hAnsi="Arial Narrow" w:cstheme="minorHAnsi"/>
                          <w:sz w:val="16"/>
                          <w:szCs w:val="16"/>
                        </w:rPr>
                        <w:t xml:space="preserve">Laboratory and Oncology Services; Stephen Gombos, Laboratory Manager; Angela Wallace, Director </w:t>
                      </w:r>
                      <w:r w:rsidR="00EA62D7" w:rsidRPr="00BF5BEC">
                        <w:rPr>
                          <w:rFonts w:ascii="Arial Narrow" w:hAnsi="Arial Narrow" w:cstheme="minorHAnsi"/>
                          <w:sz w:val="16"/>
                          <w:szCs w:val="16"/>
                        </w:rPr>
                        <w:t xml:space="preserve">of </w:t>
                      </w:r>
                      <w:r w:rsidRPr="00BF5BEC">
                        <w:rPr>
                          <w:rFonts w:ascii="Arial Narrow" w:hAnsi="Arial Narrow" w:cstheme="minorHAnsi"/>
                          <w:sz w:val="16"/>
                          <w:szCs w:val="16"/>
                        </w:rPr>
                        <w:t>Surgical Services and Jessica Adamson, CME Coordinator.   None of the planning committee members receives direct monetary benefit from the subject of this CME activity, nor are they personally compensated for their role.  If any conflicts of interest pertaining to this activity were identified, they were resolved prior to the activity.</w:t>
                      </w:r>
                    </w:p>
                    <w:p w:rsidR="00B35BC8" w:rsidRDefault="00B35BC8" w:rsidP="00D17EE1">
                      <w:pPr>
                        <w:spacing w:after="0" w:line="240" w:lineRule="auto"/>
                        <w:rPr>
                          <w:rFonts w:ascii="Arial Narrow" w:hAnsi="Arial Narrow" w:cstheme="minorHAnsi"/>
                          <w:sz w:val="16"/>
                          <w:szCs w:val="16"/>
                        </w:rPr>
                      </w:pPr>
                    </w:p>
                    <w:p w:rsidR="00B35BC8" w:rsidRPr="00BF5BEC" w:rsidRDefault="00B35BC8" w:rsidP="00D17EE1">
                      <w:pPr>
                        <w:spacing w:after="0" w:line="240" w:lineRule="auto"/>
                        <w:rPr>
                          <w:rFonts w:ascii="Arial Narrow" w:hAnsi="Arial Narrow" w:cstheme="minorHAnsi"/>
                          <w:sz w:val="16"/>
                          <w:szCs w:val="16"/>
                        </w:rPr>
                      </w:pPr>
                      <w:r w:rsidRPr="00B35BC8">
                        <w:rPr>
                          <w:rFonts w:ascii="Arial Narrow" w:hAnsi="Arial Narrow" w:cstheme="minorHAnsi"/>
                          <w:b/>
                          <w:sz w:val="16"/>
                          <w:szCs w:val="16"/>
                          <w:u w:val="single"/>
                        </w:rPr>
                        <w:t>Enduring Material Expiration</w:t>
                      </w:r>
                      <w:r>
                        <w:rPr>
                          <w:rFonts w:ascii="Arial Narrow" w:hAnsi="Arial Narrow" w:cstheme="minorHAnsi"/>
                          <w:sz w:val="16"/>
                          <w:szCs w:val="16"/>
                        </w:rPr>
                        <w:t>:  This enduring material activity is valid from 3/8/21 – 3/8/23 and will be reviewed by the CME Planning Committee annually</w:t>
                      </w:r>
                      <w:bookmarkStart w:id="1" w:name="_GoBack"/>
                      <w:bookmarkEnd w:id="1"/>
                      <w:r>
                        <w:rPr>
                          <w:rFonts w:ascii="Arial Narrow" w:hAnsi="Arial Narrow" w:cstheme="minorHAnsi"/>
                          <w:sz w:val="16"/>
                          <w:szCs w:val="16"/>
                        </w:rPr>
                        <w:t xml:space="preserve"> for content and validity.</w:t>
                      </w:r>
                    </w:p>
                    <w:p w:rsidR="00D17EE1" w:rsidRPr="00212D60" w:rsidRDefault="00D17EE1">
                      <w:pPr>
                        <w:rPr>
                          <w:sz w:val="18"/>
                          <w:szCs w:val="18"/>
                        </w:rPr>
                      </w:pPr>
                    </w:p>
                  </w:txbxContent>
                </v:textbox>
              </v:shape>
            </w:pict>
          </mc:Fallback>
        </mc:AlternateContent>
      </w:r>
      <w:r w:rsidR="0047165D">
        <w:rPr>
          <w:noProof/>
        </w:rPr>
        <mc:AlternateContent>
          <mc:Choice Requires="wps">
            <w:drawing>
              <wp:anchor distT="45720" distB="45720" distL="114300" distR="114300" simplePos="0" relativeHeight="251669504" behindDoc="0" locked="0" layoutInCell="1" allowOverlap="1">
                <wp:simplePos x="0" y="0"/>
                <wp:positionH relativeFrom="column">
                  <wp:posOffset>3429635</wp:posOffset>
                </wp:positionH>
                <wp:positionV relativeFrom="paragraph">
                  <wp:posOffset>2724785</wp:posOffset>
                </wp:positionV>
                <wp:extent cx="3192780" cy="3162300"/>
                <wp:effectExtent l="0" t="0" r="2667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3162300"/>
                        </a:xfrm>
                        <a:prstGeom prst="rect">
                          <a:avLst/>
                        </a:prstGeom>
                        <a:solidFill>
                          <a:schemeClr val="tx2">
                            <a:lumMod val="20000"/>
                            <a:lumOff val="80000"/>
                          </a:schemeClr>
                        </a:solidFill>
                        <a:ln w="9525">
                          <a:solidFill>
                            <a:srgbClr val="002060"/>
                          </a:solidFill>
                          <a:miter lim="800000"/>
                          <a:headEnd/>
                          <a:tailEnd/>
                        </a:ln>
                      </wps:spPr>
                      <wps:txbx>
                        <w:txbxContent>
                          <w:p w:rsidR="006B1117" w:rsidRPr="006B1117" w:rsidRDefault="006B1117" w:rsidP="006B1117">
                            <w:pPr>
                              <w:spacing w:after="0" w:line="240" w:lineRule="auto"/>
                              <w:rPr>
                                <w:b/>
                                <w:sz w:val="32"/>
                                <w:szCs w:val="32"/>
                              </w:rPr>
                            </w:pPr>
                            <w:r w:rsidRPr="006B1117">
                              <w:rPr>
                                <w:b/>
                                <w:sz w:val="32"/>
                                <w:szCs w:val="32"/>
                              </w:rPr>
                              <w:t>OBJECTIVES</w:t>
                            </w:r>
                          </w:p>
                          <w:p w:rsidR="006B1117" w:rsidRDefault="006B1117" w:rsidP="006B1117">
                            <w:pPr>
                              <w:spacing w:after="0" w:line="240" w:lineRule="auto"/>
                            </w:pPr>
                            <w:r>
                              <w:t>Listeners of this podcast will be able to know or do at the concl</w:t>
                            </w:r>
                            <w:r w:rsidR="00EA62D7">
                              <w:t>usion of this learning activity:</w:t>
                            </w:r>
                          </w:p>
                          <w:p w:rsidR="00AB2CF1" w:rsidRDefault="00AB2CF1" w:rsidP="006B1117">
                            <w:pPr>
                              <w:spacing w:after="0" w:line="240" w:lineRule="auto"/>
                            </w:pPr>
                          </w:p>
                          <w:p w:rsidR="006B1117" w:rsidRDefault="00155EBC" w:rsidP="00AB2CF1">
                            <w:pPr>
                              <w:pStyle w:val="ListParagraph"/>
                              <w:numPr>
                                <w:ilvl w:val="0"/>
                                <w:numId w:val="1"/>
                              </w:numPr>
                              <w:spacing w:after="0" w:line="240" w:lineRule="auto"/>
                              <w:ind w:left="270" w:hanging="180"/>
                              <w:rPr>
                                <w:b/>
                                <w:sz w:val="30"/>
                                <w:szCs w:val="30"/>
                              </w:rPr>
                            </w:pPr>
                            <w:r>
                              <w:rPr>
                                <w:b/>
                                <w:sz w:val="30"/>
                                <w:szCs w:val="30"/>
                              </w:rPr>
                              <w:t>Identify risks that promote colon cancer and polyp formation</w:t>
                            </w:r>
                          </w:p>
                          <w:p w:rsidR="00EA62D7" w:rsidRPr="00EA62D7" w:rsidRDefault="00EA62D7" w:rsidP="00AB2CF1">
                            <w:pPr>
                              <w:pStyle w:val="ListParagraph"/>
                              <w:spacing w:after="0" w:line="240" w:lineRule="auto"/>
                              <w:ind w:left="270" w:hanging="180"/>
                              <w:rPr>
                                <w:b/>
                                <w:sz w:val="20"/>
                                <w:szCs w:val="20"/>
                              </w:rPr>
                            </w:pPr>
                          </w:p>
                          <w:p w:rsidR="006B1117" w:rsidRDefault="006B1117" w:rsidP="00AB2CF1">
                            <w:pPr>
                              <w:pStyle w:val="ListParagraph"/>
                              <w:numPr>
                                <w:ilvl w:val="0"/>
                                <w:numId w:val="1"/>
                              </w:numPr>
                              <w:spacing w:after="0" w:line="240" w:lineRule="auto"/>
                              <w:ind w:left="270" w:hanging="180"/>
                              <w:rPr>
                                <w:b/>
                                <w:sz w:val="30"/>
                                <w:szCs w:val="30"/>
                              </w:rPr>
                            </w:pPr>
                            <w:r w:rsidRPr="004041DE">
                              <w:rPr>
                                <w:b/>
                                <w:sz w:val="30"/>
                                <w:szCs w:val="30"/>
                              </w:rPr>
                              <w:t>Identify dietary interventions to prevent polyp and cancer development</w:t>
                            </w:r>
                          </w:p>
                          <w:p w:rsidR="00EA62D7" w:rsidRPr="00EA62D7" w:rsidRDefault="00EA62D7" w:rsidP="00AB2CF1">
                            <w:pPr>
                              <w:pStyle w:val="ListParagraph"/>
                              <w:ind w:left="270" w:hanging="180"/>
                              <w:rPr>
                                <w:b/>
                                <w:sz w:val="20"/>
                                <w:szCs w:val="20"/>
                              </w:rPr>
                            </w:pPr>
                          </w:p>
                          <w:p w:rsidR="006B1117" w:rsidRPr="004041DE" w:rsidRDefault="006B1117" w:rsidP="00AB2CF1">
                            <w:pPr>
                              <w:pStyle w:val="ListParagraph"/>
                              <w:numPr>
                                <w:ilvl w:val="0"/>
                                <w:numId w:val="1"/>
                              </w:numPr>
                              <w:spacing w:after="0" w:line="240" w:lineRule="auto"/>
                              <w:ind w:left="270" w:hanging="180"/>
                              <w:rPr>
                                <w:b/>
                                <w:sz w:val="30"/>
                                <w:szCs w:val="30"/>
                              </w:rPr>
                            </w:pPr>
                            <w:r w:rsidRPr="004041DE">
                              <w:rPr>
                                <w:b/>
                                <w:sz w:val="30"/>
                                <w:szCs w:val="30"/>
                              </w:rPr>
                              <w:t>Apply strategies on how to incorporate dietary advice i</w:t>
                            </w:r>
                            <w:r w:rsidR="00EA62D7">
                              <w:rPr>
                                <w:b/>
                                <w:sz w:val="30"/>
                                <w:szCs w:val="30"/>
                              </w:rPr>
                              <w:t>n clinical practice</w:t>
                            </w:r>
                          </w:p>
                          <w:p w:rsidR="006B1117" w:rsidRPr="004041DE" w:rsidRDefault="006B1117" w:rsidP="006B1117">
                            <w:pPr>
                              <w:spacing w:after="0" w:line="240" w:lineRule="auto"/>
                              <w:rPr>
                                <w:b/>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0.05pt;margin-top:214.55pt;width:251.4pt;height:24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" fillcolor="#d5dce4 [671]" strokecolor="#002060">
                <v:textbox>
                  <w:txbxContent>
                    <w:p w:rsidR="006B1117" w:rsidRPr="006B1117" w:rsidRDefault="006B1117" w:rsidP="006B1117">
                      <w:pPr>
                        <w:spacing w:after="0" w:line="240" w:lineRule="auto"/>
                        <w:rPr>
                          <w:b/>
                          <w:sz w:val="32"/>
                          <w:szCs w:val="32"/>
                        </w:rPr>
                      </w:pPr>
                      <w:r w:rsidRPr="006B1117">
                        <w:rPr>
                          <w:b/>
                          <w:sz w:val="32"/>
                          <w:szCs w:val="32"/>
                        </w:rPr>
                        <w:t>OBJECTIVES</w:t>
                      </w:r>
                    </w:p>
                    <w:p w:rsidR="006B1117" w:rsidRDefault="006B1117" w:rsidP="006B1117">
                      <w:pPr>
                        <w:spacing w:after="0" w:line="240" w:lineRule="auto"/>
                      </w:pPr>
                      <w:r>
                        <w:t>Listeners of this podcast will be able to know or do at the concl</w:t>
                      </w:r>
                      <w:r w:rsidR="00EA62D7">
                        <w:t>usion of this learning activity:</w:t>
                      </w:r>
                    </w:p>
                    <w:p w:rsidR="00AB2CF1" w:rsidRDefault="00AB2CF1" w:rsidP="006B1117">
                      <w:pPr>
                        <w:spacing w:after="0" w:line="240" w:lineRule="auto"/>
                      </w:pPr>
                    </w:p>
                    <w:p w:rsidR="006B1117" w:rsidRDefault="00155EBC" w:rsidP="00AB2CF1">
                      <w:pPr>
                        <w:pStyle w:val="ListParagraph"/>
                        <w:numPr>
                          <w:ilvl w:val="0"/>
                          <w:numId w:val="1"/>
                        </w:numPr>
                        <w:spacing w:after="0" w:line="240" w:lineRule="auto"/>
                        <w:ind w:left="270" w:hanging="180"/>
                        <w:rPr>
                          <w:b/>
                          <w:sz w:val="30"/>
                          <w:szCs w:val="30"/>
                        </w:rPr>
                      </w:pPr>
                      <w:r>
                        <w:rPr>
                          <w:b/>
                          <w:sz w:val="30"/>
                          <w:szCs w:val="30"/>
                        </w:rPr>
                        <w:t>Identify risks that promote colon cancer and polyp formation</w:t>
                      </w:r>
                    </w:p>
                    <w:p w:rsidR="00EA62D7" w:rsidRPr="00EA62D7" w:rsidRDefault="00EA62D7" w:rsidP="00AB2CF1">
                      <w:pPr>
                        <w:pStyle w:val="ListParagraph"/>
                        <w:spacing w:after="0" w:line="240" w:lineRule="auto"/>
                        <w:ind w:left="270" w:hanging="180"/>
                        <w:rPr>
                          <w:b/>
                          <w:sz w:val="20"/>
                          <w:szCs w:val="20"/>
                        </w:rPr>
                      </w:pPr>
                    </w:p>
                    <w:p w:rsidR="006B1117" w:rsidRDefault="006B1117" w:rsidP="00AB2CF1">
                      <w:pPr>
                        <w:pStyle w:val="ListParagraph"/>
                        <w:numPr>
                          <w:ilvl w:val="0"/>
                          <w:numId w:val="1"/>
                        </w:numPr>
                        <w:spacing w:after="0" w:line="240" w:lineRule="auto"/>
                        <w:ind w:left="270" w:hanging="180"/>
                        <w:rPr>
                          <w:b/>
                          <w:sz w:val="30"/>
                          <w:szCs w:val="30"/>
                        </w:rPr>
                      </w:pPr>
                      <w:r w:rsidRPr="004041DE">
                        <w:rPr>
                          <w:b/>
                          <w:sz w:val="30"/>
                          <w:szCs w:val="30"/>
                        </w:rPr>
                        <w:t>Identify dietary interventions to prevent polyp and cancer development</w:t>
                      </w:r>
                    </w:p>
                    <w:p w:rsidR="00EA62D7" w:rsidRPr="00EA62D7" w:rsidRDefault="00EA62D7" w:rsidP="00AB2CF1">
                      <w:pPr>
                        <w:pStyle w:val="ListParagraph"/>
                        <w:ind w:left="270" w:hanging="180"/>
                        <w:rPr>
                          <w:b/>
                          <w:sz w:val="20"/>
                          <w:szCs w:val="20"/>
                        </w:rPr>
                      </w:pPr>
                    </w:p>
                    <w:p w:rsidR="006B1117" w:rsidRPr="004041DE" w:rsidRDefault="006B1117" w:rsidP="00AB2CF1">
                      <w:pPr>
                        <w:pStyle w:val="ListParagraph"/>
                        <w:numPr>
                          <w:ilvl w:val="0"/>
                          <w:numId w:val="1"/>
                        </w:numPr>
                        <w:spacing w:after="0" w:line="240" w:lineRule="auto"/>
                        <w:ind w:left="270" w:hanging="180"/>
                        <w:rPr>
                          <w:b/>
                          <w:sz w:val="30"/>
                          <w:szCs w:val="30"/>
                        </w:rPr>
                      </w:pPr>
                      <w:r w:rsidRPr="004041DE">
                        <w:rPr>
                          <w:b/>
                          <w:sz w:val="30"/>
                          <w:szCs w:val="30"/>
                        </w:rPr>
                        <w:t>Apply strategies on how to incorporate dietary advice i</w:t>
                      </w:r>
                      <w:r w:rsidR="00EA62D7">
                        <w:rPr>
                          <w:b/>
                          <w:sz w:val="30"/>
                          <w:szCs w:val="30"/>
                        </w:rPr>
                        <w:t>n clinical practice</w:t>
                      </w:r>
                    </w:p>
                    <w:p w:rsidR="006B1117" w:rsidRPr="004041DE" w:rsidRDefault="006B1117" w:rsidP="006B1117">
                      <w:pPr>
                        <w:spacing w:after="0" w:line="240" w:lineRule="auto"/>
                        <w:rPr>
                          <w:b/>
                          <w:sz w:val="30"/>
                          <w:szCs w:val="30"/>
                        </w:rPr>
                      </w:pPr>
                    </w:p>
                  </w:txbxContent>
                </v:textbox>
                <w10:wrap type="square"/>
              </v:shape>
            </w:pict>
          </mc:Fallback>
        </mc:AlternateContent>
      </w:r>
      <w:r w:rsidR="0047165D">
        <w:rPr>
          <w:noProof/>
        </w:rPr>
        <mc:AlternateContent>
          <mc:Choice Requires="wps">
            <w:drawing>
              <wp:anchor distT="0" distB="0" distL="114300" distR="114300" simplePos="0" relativeHeight="251672576" behindDoc="0" locked="0" layoutInCell="1" allowOverlap="1">
                <wp:simplePos x="0" y="0"/>
                <wp:positionH relativeFrom="column">
                  <wp:posOffset>-685800</wp:posOffset>
                </wp:positionH>
                <wp:positionV relativeFrom="paragraph">
                  <wp:posOffset>3362325</wp:posOffset>
                </wp:positionV>
                <wp:extent cx="3819525" cy="19240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3819525" cy="1924050"/>
                        </a:xfrm>
                        <a:prstGeom prst="rect">
                          <a:avLst/>
                        </a:prstGeom>
                        <a:solidFill>
                          <a:schemeClr val="bg1"/>
                        </a:solidFill>
                        <a:ln w="6350">
                          <a:noFill/>
                        </a:ln>
                      </wps:spPr>
                      <wps:txbx>
                        <w:txbxContent>
                          <w:p w:rsidR="00220B02" w:rsidRPr="0047165D" w:rsidRDefault="00220B02" w:rsidP="00220B02">
                            <w:pPr>
                              <w:spacing w:after="0" w:line="240" w:lineRule="auto"/>
                              <w:rPr>
                                <w:b/>
                                <w:color w:val="002060"/>
                                <w:sz w:val="32"/>
                                <w:szCs w:val="32"/>
                              </w:rPr>
                            </w:pPr>
                            <w:r w:rsidRPr="0047165D">
                              <w:rPr>
                                <w:b/>
                                <w:color w:val="002060"/>
                                <w:sz w:val="32"/>
                                <w:szCs w:val="32"/>
                              </w:rPr>
                              <w:t>Podcast Hosts:</w:t>
                            </w:r>
                          </w:p>
                          <w:p w:rsidR="004041DE" w:rsidRPr="00220B02" w:rsidRDefault="004041DE" w:rsidP="00212D60">
                            <w:pPr>
                              <w:spacing w:after="0" w:line="240" w:lineRule="auto"/>
                              <w:rPr>
                                <w:b/>
                                <w:sz w:val="32"/>
                                <w:szCs w:val="32"/>
                              </w:rPr>
                            </w:pPr>
                            <w:r w:rsidRPr="00220B02">
                              <w:rPr>
                                <w:b/>
                                <w:sz w:val="32"/>
                                <w:szCs w:val="32"/>
                              </w:rPr>
                              <w:t>Frances B. Horenstein, M.D.</w:t>
                            </w:r>
                          </w:p>
                          <w:p w:rsidR="004041DE" w:rsidRPr="00220B02" w:rsidRDefault="004041DE" w:rsidP="00212D60">
                            <w:pPr>
                              <w:spacing w:after="0" w:line="240" w:lineRule="auto"/>
                              <w:rPr>
                                <w:sz w:val="28"/>
                                <w:szCs w:val="28"/>
                              </w:rPr>
                            </w:pPr>
                            <w:r w:rsidRPr="00220B02">
                              <w:rPr>
                                <w:sz w:val="28"/>
                                <w:szCs w:val="28"/>
                              </w:rPr>
                              <w:t>LM Gastroenterology</w:t>
                            </w:r>
                          </w:p>
                          <w:p w:rsidR="00220B02" w:rsidRPr="00220B02" w:rsidRDefault="00220B02" w:rsidP="00212D60">
                            <w:pPr>
                              <w:spacing w:after="0" w:line="240" w:lineRule="auto"/>
                              <w:rPr>
                                <w:sz w:val="8"/>
                                <w:szCs w:val="8"/>
                              </w:rPr>
                            </w:pPr>
                          </w:p>
                          <w:p w:rsidR="00220B02" w:rsidRPr="00220B02" w:rsidRDefault="00220B02" w:rsidP="00212D60">
                            <w:pPr>
                              <w:spacing w:after="0" w:line="240" w:lineRule="auto"/>
                              <w:rPr>
                                <w:b/>
                                <w:sz w:val="32"/>
                                <w:szCs w:val="32"/>
                              </w:rPr>
                            </w:pPr>
                            <w:r w:rsidRPr="00220B02">
                              <w:rPr>
                                <w:b/>
                                <w:sz w:val="32"/>
                                <w:szCs w:val="32"/>
                              </w:rPr>
                              <w:t>Nina P. Hourmouzis, M.D.</w:t>
                            </w:r>
                          </w:p>
                          <w:p w:rsidR="00220B02" w:rsidRPr="00220B02" w:rsidRDefault="00220B02" w:rsidP="00212D60">
                            <w:pPr>
                              <w:spacing w:after="0" w:line="240" w:lineRule="auto"/>
                              <w:rPr>
                                <w:sz w:val="28"/>
                                <w:szCs w:val="28"/>
                              </w:rPr>
                            </w:pPr>
                            <w:r w:rsidRPr="00220B02">
                              <w:rPr>
                                <w:sz w:val="28"/>
                                <w:szCs w:val="28"/>
                              </w:rPr>
                              <w:t>LM Internal Medicine</w:t>
                            </w:r>
                          </w:p>
                          <w:p w:rsidR="00220B02" w:rsidRPr="00220B02" w:rsidRDefault="00220B02" w:rsidP="00212D60">
                            <w:pPr>
                              <w:spacing w:after="0" w:line="240" w:lineRule="auto"/>
                              <w:rPr>
                                <w:sz w:val="8"/>
                                <w:szCs w:val="8"/>
                              </w:rPr>
                            </w:pPr>
                          </w:p>
                          <w:p w:rsidR="00220B02" w:rsidRPr="00220B02" w:rsidRDefault="00220B02" w:rsidP="00212D60">
                            <w:pPr>
                              <w:spacing w:after="0" w:line="240" w:lineRule="auto"/>
                              <w:rPr>
                                <w:b/>
                                <w:sz w:val="32"/>
                                <w:szCs w:val="32"/>
                              </w:rPr>
                            </w:pPr>
                            <w:r w:rsidRPr="00220B02">
                              <w:rPr>
                                <w:b/>
                                <w:sz w:val="32"/>
                                <w:szCs w:val="32"/>
                              </w:rPr>
                              <w:t>Marty E. Malloy-McCoy, APRN-CRNA</w:t>
                            </w:r>
                          </w:p>
                          <w:p w:rsidR="00220B02" w:rsidRPr="00220B02" w:rsidRDefault="00220B02" w:rsidP="00212D60">
                            <w:pPr>
                              <w:spacing w:after="0" w:line="240" w:lineRule="auto"/>
                              <w:rPr>
                                <w:sz w:val="28"/>
                                <w:szCs w:val="28"/>
                              </w:rPr>
                            </w:pPr>
                            <w:r w:rsidRPr="00220B02">
                              <w:rPr>
                                <w:sz w:val="28"/>
                                <w:szCs w:val="28"/>
                              </w:rPr>
                              <w:t>LM Anesthesiology and Pain Management</w:t>
                            </w:r>
                          </w:p>
                          <w:p w:rsidR="00220B02" w:rsidRPr="00220B02" w:rsidRDefault="00220B02" w:rsidP="00220B02">
                            <w:pPr>
                              <w:spacing w:after="0" w:line="240" w:lineRule="auto"/>
                              <w:rPr>
                                <w:sz w:val="32"/>
                                <w:szCs w:val="32"/>
                              </w:rPr>
                            </w:pPr>
                          </w:p>
                          <w:p w:rsidR="00220B02" w:rsidRPr="00220B02" w:rsidRDefault="00220B02" w:rsidP="00220B02">
                            <w:pPr>
                              <w:spacing w:after="0" w:line="240" w:lineRule="auto"/>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54pt;margin-top:264.75pt;width:300.75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" fillcolor="white [3212]" stroked="f" strokeweight=".5pt">
                <v:textbox>
                  <w:txbxContent>
                    <w:p w:rsidR="00220B02" w:rsidRPr="0047165D" w:rsidRDefault="00220B02" w:rsidP="00220B02">
                      <w:pPr>
                        <w:spacing w:after="0" w:line="240" w:lineRule="auto"/>
                        <w:rPr>
                          <w:b/>
                          <w:color w:val="002060"/>
                          <w:sz w:val="32"/>
                          <w:szCs w:val="32"/>
                        </w:rPr>
                      </w:pPr>
                      <w:r w:rsidRPr="0047165D">
                        <w:rPr>
                          <w:b/>
                          <w:color w:val="002060"/>
                          <w:sz w:val="32"/>
                          <w:szCs w:val="32"/>
                        </w:rPr>
                        <w:t>Podcast Hosts:</w:t>
                      </w:r>
                    </w:p>
                    <w:p w:rsidR="004041DE" w:rsidRPr="00220B02" w:rsidRDefault="004041DE" w:rsidP="00212D60">
                      <w:pPr>
                        <w:spacing w:after="0" w:line="240" w:lineRule="auto"/>
                        <w:rPr>
                          <w:b/>
                          <w:sz w:val="32"/>
                          <w:szCs w:val="32"/>
                        </w:rPr>
                      </w:pPr>
                      <w:r w:rsidRPr="00220B02">
                        <w:rPr>
                          <w:b/>
                          <w:sz w:val="32"/>
                          <w:szCs w:val="32"/>
                        </w:rPr>
                        <w:t>Frances B. Horenstein, M.D.</w:t>
                      </w:r>
                    </w:p>
                    <w:p w:rsidR="004041DE" w:rsidRPr="00220B02" w:rsidRDefault="004041DE" w:rsidP="00212D60">
                      <w:pPr>
                        <w:spacing w:after="0" w:line="240" w:lineRule="auto"/>
                        <w:rPr>
                          <w:sz w:val="28"/>
                          <w:szCs w:val="28"/>
                        </w:rPr>
                      </w:pPr>
                      <w:r w:rsidRPr="00220B02">
                        <w:rPr>
                          <w:sz w:val="28"/>
                          <w:szCs w:val="28"/>
                        </w:rPr>
                        <w:t>LM Gastroenterology</w:t>
                      </w:r>
                    </w:p>
                    <w:p w:rsidR="00220B02" w:rsidRPr="00220B02" w:rsidRDefault="00220B02" w:rsidP="00212D60">
                      <w:pPr>
                        <w:spacing w:after="0" w:line="240" w:lineRule="auto"/>
                        <w:rPr>
                          <w:sz w:val="8"/>
                          <w:szCs w:val="8"/>
                        </w:rPr>
                      </w:pPr>
                    </w:p>
                    <w:p w:rsidR="00220B02" w:rsidRPr="00220B02" w:rsidRDefault="00220B02" w:rsidP="00212D60">
                      <w:pPr>
                        <w:spacing w:after="0" w:line="240" w:lineRule="auto"/>
                        <w:rPr>
                          <w:b/>
                          <w:sz w:val="32"/>
                          <w:szCs w:val="32"/>
                        </w:rPr>
                      </w:pPr>
                      <w:r w:rsidRPr="00220B02">
                        <w:rPr>
                          <w:b/>
                          <w:sz w:val="32"/>
                          <w:szCs w:val="32"/>
                        </w:rPr>
                        <w:t>Nina P. Hourmouzis, M.D.</w:t>
                      </w:r>
                    </w:p>
                    <w:p w:rsidR="00220B02" w:rsidRPr="00220B02" w:rsidRDefault="00220B02" w:rsidP="00212D60">
                      <w:pPr>
                        <w:spacing w:after="0" w:line="240" w:lineRule="auto"/>
                        <w:rPr>
                          <w:sz w:val="28"/>
                          <w:szCs w:val="28"/>
                        </w:rPr>
                      </w:pPr>
                      <w:r w:rsidRPr="00220B02">
                        <w:rPr>
                          <w:sz w:val="28"/>
                          <w:szCs w:val="28"/>
                        </w:rPr>
                        <w:t>LM Internal Medicine</w:t>
                      </w:r>
                    </w:p>
                    <w:p w:rsidR="00220B02" w:rsidRPr="00220B02" w:rsidRDefault="00220B02" w:rsidP="00212D60">
                      <w:pPr>
                        <w:spacing w:after="0" w:line="240" w:lineRule="auto"/>
                        <w:rPr>
                          <w:sz w:val="8"/>
                          <w:szCs w:val="8"/>
                        </w:rPr>
                      </w:pPr>
                    </w:p>
                    <w:p w:rsidR="00220B02" w:rsidRPr="00220B02" w:rsidRDefault="00220B02" w:rsidP="00212D60">
                      <w:pPr>
                        <w:spacing w:after="0" w:line="240" w:lineRule="auto"/>
                        <w:rPr>
                          <w:b/>
                          <w:sz w:val="32"/>
                          <w:szCs w:val="32"/>
                        </w:rPr>
                      </w:pPr>
                      <w:r w:rsidRPr="00220B02">
                        <w:rPr>
                          <w:b/>
                          <w:sz w:val="32"/>
                          <w:szCs w:val="32"/>
                        </w:rPr>
                        <w:t>Marty E. Malloy-McCoy, APRN-CRNA</w:t>
                      </w:r>
                    </w:p>
                    <w:p w:rsidR="00220B02" w:rsidRPr="00220B02" w:rsidRDefault="00220B02" w:rsidP="00212D60">
                      <w:pPr>
                        <w:spacing w:after="0" w:line="240" w:lineRule="auto"/>
                        <w:rPr>
                          <w:sz w:val="28"/>
                          <w:szCs w:val="28"/>
                        </w:rPr>
                      </w:pPr>
                      <w:r w:rsidRPr="00220B02">
                        <w:rPr>
                          <w:sz w:val="28"/>
                          <w:szCs w:val="28"/>
                        </w:rPr>
                        <w:t>LM Anesthesiology and Pain Management</w:t>
                      </w:r>
                    </w:p>
                    <w:p w:rsidR="00220B02" w:rsidRPr="00220B02" w:rsidRDefault="00220B02" w:rsidP="00220B02">
                      <w:pPr>
                        <w:spacing w:after="0" w:line="240" w:lineRule="auto"/>
                        <w:rPr>
                          <w:sz w:val="32"/>
                          <w:szCs w:val="32"/>
                        </w:rPr>
                      </w:pPr>
                    </w:p>
                    <w:p w:rsidR="00220B02" w:rsidRPr="00220B02" w:rsidRDefault="00220B02" w:rsidP="00220B02">
                      <w:pPr>
                        <w:spacing w:after="0" w:line="240" w:lineRule="auto"/>
                        <w:rPr>
                          <w:sz w:val="32"/>
                          <w:szCs w:val="32"/>
                        </w:rPr>
                      </w:pPr>
                    </w:p>
                  </w:txbxContent>
                </v:textbox>
              </v:shape>
            </w:pict>
          </mc:Fallback>
        </mc:AlternateContent>
      </w:r>
      <w:r w:rsidR="0047165D">
        <w:rPr>
          <w:noProof/>
        </w:rPr>
        <mc:AlternateContent>
          <mc:Choice Requires="wps">
            <w:drawing>
              <wp:anchor distT="45720" distB="45720" distL="114300" distR="114300" simplePos="0" relativeHeight="251671552" behindDoc="0" locked="0" layoutInCell="1" allowOverlap="1">
                <wp:simplePos x="0" y="0"/>
                <wp:positionH relativeFrom="column">
                  <wp:posOffset>-685800</wp:posOffset>
                </wp:positionH>
                <wp:positionV relativeFrom="paragraph">
                  <wp:posOffset>2324100</wp:posOffset>
                </wp:positionV>
                <wp:extent cx="5048250" cy="11049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104900"/>
                        </a:xfrm>
                        <a:prstGeom prst="rect">
                          <a:avLst/>
                        </a:prstGeom>
                        <a:noFill/>
                        <a:ln>
                          <a:noFill/>
                          <a:headEnd/>
                          <a:tailEnd/>
                        </a:ln>
                      </wps:spPr>
                      <wps:style>
                        <a:lnRef idx="1">
                          <a:schemeClr val="accent5"/>
                        </a:lnRef>
                        <a:fillRef idx="2">
                          <a:schemeClr val="accent5"/>
                        </a:fillRef>
                        <a:effectRef idx="1">
                          <a:schemeClr val="accent5"/>
                        </a:effectRef>
                        <a:fontRef idx="minor">
                          <a:schemeClr val="dk1"/>
                        </a:fontRef>
                      </wps:style>
                      <wps:txbx>
                        <w:txbxContent>
                          <w:p w:rsidR="00BF5BEC" w:rsidRPr="0047165D" w:rsidRDefault="00BF5BEC" w:rsidP="0047165D">
                            <w:pPr>
                              <w:spacing w:after="0" w:line="216" w:lineRule="auto"/>
                              <w:rPr>
                                <w:b/>
                                <w:i/>
                                <w:sz w:val="36"/>
                                <w:szCs w:val="36"/>
                              </w:rPr>
                            </w:pPr>
                            <w:r w:rsidRPr="0047165D">
                              <w:rPr>
                                <w:b/>
                                <w:i/>
                                <w:sz w:val="36"/>
                                <w:szCs w:val="36"/>
                              </w:rPr>
                              <w:t xml:space="preserve">A Licking Memorial Hospital CME </w:t>
                            </w:r>
                            <w:r w:rsidR="0047165D" w:rsidRPr="0047165D">
                              <w:rPr>
                                <w:b/>
                                <w:i/>
                                <w:sz w:val="36"/>
                                <w:szCs w:val="36"/>
                              </w:rPr>
                              <w:t>p</w:t>
                            </w:r>
                            <w:r w:rsidRPr="0047165D">
                              <w:rPr>
                                <w:b/>
                                <w:i/>
                                <w:sz w:val="36"/>
                                <w:szCs w:val="36"/>
                              </w:rPr>
                              <w:t>odcast</w:t>
                            </w:r>
                            <w:r w:rsidR="0047165D" w:rsidRPr="0047165D">
                              <w:rPr>
                                <w:b/>
                                <w:i/>
                                <w:sz w:val="36"/>
                                <w:szCs w:val="36"/>
                              </w:rPr>
                              <w:t>.</w:t>
                            </w:r>
                          </w:p>
                          <w:p w:rsidR="004041DE" w:rsidRPr="00BF5BEC" w:rsidRDefault="004041DE" w:rsidP="0047165D">
                            <w:pPr>
                              <w:spacing w:after="0" w:line="216" w:lineRule="auto"/>
                              <w:rPr>
                                <w:b/>
                                <w:sz w:val="60"/>
                                <w:szCs w:val="60"/>
                              </w:rPr>
                            </w:pPr>
                            <w:r w:rsidRPr="00BF5BEC">
                              <w:rPr>
                                <w:b/>
                                <w:color w:val="002060"/>
                                <w:sz w:val="60"/>
                                <w:szCs w:val="60"/>
                              </w:rPr>
                              <w:t>March 8, 2021</w:t>
                            </w:r>
                          </w:p>
                          <w:p w:rsidR="004041DE" w:rsidRPr="0047165D" w:rsidRDefault="0047165D" w:rsidP="0047165D">
                            <w:pPr>
                              <w:spacing w:after="0" w:line="216" w:lineRule="auto"/>
                              <w:rPr>
                                <w:sz w:val="24"/>
                                <w:szCs w:val="24"/>
                              </w:rPr>
                            </w:pPr>
                            <w:r>
                              <w:rPr>
                                <w:sz w:val="24"/>
                                <w:szCs w:val="24"/>
                              </w:rPr>
                              <w:t>The</w:t>
                            </w:r>
                            <w:r w:rsidRPr="00220B02">
                              <w:rPr>
                                <w:sz w:val="24"/>
                                <w:szCs w:val="24"/>
                              </w:rPr>
                              <w:t xml:space="preserve"> podcast link will be </w:t>
                            </w:r>
                            <w:r>
                              <w:rPr>
                                <w:sz w:val="24"/>
                                <w:szCs w:val="24"/>
                              </w:rPr>
                              <w:t xml:space="preserve">emailed to the LMH </w:t>
                            </w:r>
                            <w:r w:rsidRPr="00220B02">
                              <w:rPr>
                                <w:sz w:val="24"/>
                                <w:szCs w:val="24"/>
                              </w:rPr>
                              <w:t>Medical Staff</w:t>
                            </w: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4pt;margin-top:183pt;width:397.5pt;height:8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" filled="f" stroked="f" strokeweight=".5pt">
                <v:textbox>
                  <w:txbxContent>
                    <w:p w:rsidR="00BF5BEC" w:rsidRPr="0047165D" w:rsidRDefault="00BF5BEC" w:rsidP="0047165D">
                      <w:pPr>
                        <w:spacing w:after="0" w:line="216" w:lineRule="auto"/>
                        <w:rPr>
                          <w:b/>
                          <w:i/>
                          <w:sz w:val="36"/>
                          <w:szCs w:val="36"/>
                        </w:rPr>
                      </w:pPr>
                      <w:r w:rsidRPr="0047165D">
                        <w:rPr>
                          <w:b/>
                          <w:i/>
                          <w:sz w:val="36"/>
                          <w:szCs w:val="36"/>
                        </w:rPr>
                        <w:t xml:space="preserve">A Licking Memorial Hospital CME </w:t>
                      </w:r>
                      <w:r w:rsidR="0047165D" w:rsidRPr="0047165D">
                        <w:rPr>
                          <w:b/>
                          <w:i/>
                          <w:sz w:val="36"/>
                          <w:szCs w:val="36"/>
                        </w:rPr>
                        <w:t>p</w:t>
                      </w:r>
                      <w:r w:rsidRPr="0047165D">
                        <w:rPr>
                          <w:b/>
                          <w:i/>
                          <w:sz w:val="36"/>
                          <w:szCs w:val="36"/>
                        </w:rPr>
                        <w:t>odcast</w:t>
                      </w:r>
                      <w:r w:rsidR="0047165D" w:rsidRPr="0047165D">
                        <w:rPr>
                          <w:b/>
                          <w:i/>
                          <w:sz w:val="36"/>
                          <w:szCs w:val="36"/>
                        </w:rPr>
                        <w:t>.</w:t>
                      </w:r>
                    </w:p>
                    <w:p w:rsidR="004041DE" w:rsidRPr="00BF5BEC" w:rsidRDefault="004041DE" w:rsidP="0047165D">
                      <w:pPr>
                        <w:spacing w:after="0" w:line="216" w:lineRule="auto"/>
                        <w:rPr>
                          <w:b/>
                          <w:sz w:val="60"/>
                          <w:szCs w:val="60"/>
                        </w:rPr>
                      </w:pPr>
                      <w:r w:rsidRPr="00BF5BEC">
                        <w:rPr>
                          <w:b/>
                          <w:color w:val="002060"/>
                          <w:sz w:val="60"/>
                          <w:szCs w:val="60"/>
                        </w:rPr>
                        <w:t>March 8, 2021</w:t>
                      </w:r>
                    </w:p>
                    <w:p w:rsidR="004041DE" w:rsidRPr="0047165D" w:rsidRDefault="0047165D" w:rsidP="0047165D">
                      <w:pPr>
                        <w:spacing w:after="0" w:line="216" w:lineRule="auto"/>
                        <w:rPr>
                          <w:sz w:val="24"/>
                          <w:szCs w:val="24"/>
                        </w:rPr>
                      </w:pPr>
                      <w:r>
                        <w:rPr>
                          <w:sz w:val="24"/>
                          <w:szCs w:val="24"/>
                        </w:rPr>
                        <w:t>The</w:t>
                      </w:r>
                      <w:r w:rsidRPr="00220B02">
                        <w:rPr>
                          <w:sz w:val="24"/>
                          <w:szCs w:val="24"/>
                        </w:rPr>
                        <w:t xml:space="preserve"> podcast link will be </w:t>
                      </w:r>
                      <w:r>
                        <w:rPr>
                          <w:sz w:val="24"/>
                          <w:szCs w:val="24"/>
                        </w:rPr>
                        <w:t xml:space="preserve">emailed to the LMH </w:t>
                      </w:r>
                      <w:r w:rsidRPr="00220B02">
                        <w:rPr>
                          <w:sz w:val="24"/>
                          <w:szCs w:val="24"/>
                        </w:rPr>
                        <w:t>Medical Staff</w:t>
                      </w:r>
                      <w:r>
                        <w:rPr>
                          <w:sz w:val="24"/>
                          <w:szCs w:val="24"/>
                        </w:rPr>
                        <w:t xml:space="preserve">. </w:t>
                      </w:r>
                    </w:p>
                  </w:txbxContent>
                </v:textbox>
                <w10:wrap type="square"/>
              </v:shape>
            </w:pict>
          </mc:Fallback>
        </mc:AlternateContent>
      </w:r>
      <w:r w:rsidR="0047165D">
        <w:rPr>
          <w:noProof/>
        </w:rPr>
        <mc:AlternateContent>
          <mc:Choice Requires="wps">
            <w:drawing>
              <wp:anchor distT="45720" distB="45720" distL="114300" distR="114300" simplePos="0" relativeHeight="251664384" behindDoc="0" locked="0" layoutInCell="1" allowOverlap="1">
                <wp:simplePos x="0" y="0"/>
                <wp:positionH relativeFrom="column">
                  <wp:posOffset>2638425</wp:posOffset>
                </wp:positionH>
                <wp:positionV relativeFrom="paragraph">
                  <wp:posOffset>123190</wp:posOffset>
                </wp:positionV>
                <wp:extent cx="3940810" cy="22002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2200275"/>
                        </a:xfrm>
                        <a:prstGeom prst="rect">
                          <a:avLst/>
                        </a:prstGeom>
                        <a:noFill/>
                        <a:ln w="9525">
                          <a:noFill/>
                          <a:miter lim="800000"/>
                          <a:headEnd/>
                          <a:tailEnd/>
                        </a:ln>
                      </wps:spPr>
                      <wps:txbx>
                        <w:txbxContent>
                          <w:p w:rsidR="00D17EE1" w:rsidRPr="00BF5BEC" w:rsidRDefault="00D17EE1" w:rsidP="00220B02">
                            <w:pPr>
                              <w:spacing w:after="0" w:line="180" w:lineRule="auto"/>
                              <w:rPr>
                                <w:rFonts w:ascii="Courier New" w:hAnsi="Courier New" w:cs="Courier New"/>
                                <w:b/>
                                <w:color w:val="002060"/>
                                <w:sz w:val="70"/>
                                <w:szCs w:val="70"/>
                              </w:rPr>
                            </w:pPr>
                            <w:r w:rsidRPr="00BF5BEC">
                              <w:rPr>
                                <w:rFonts w:ascii="Century Gothic" w:hAnsi="Century Gothic" w:cs="Courier New"/>
                                <w:b/>
                                <w:color w:val="002060"/>
                                <w:sz w:val="70"/>
                                <w:szCs w:val="70"/>
                              </w:rPr>
                              <w:t>“Dietary Interventions to Prevent C</w:t>
                            </w:r>
                            <w:r w:rsidR="00155EBC" w:rsidRPr="00BF5BEC">
                              <w:rPr>
                                <w:rFonts w:ascii="Century Gothic" w:hAnsi="Century Gothic" w:cs="Courier New"/>
                                <w:b/>
                                <w:color w:val="002060"/>
                                <w:sz w:val="70"/>
                                <w:szCs w:val="70"/>
                              </w:rPr>
                              <w:t>olon Cancer and Polyp Formation</w:t>
                            </w:r>
                            <w:r w:rsidRPr="00BF5BEC">
                              <w:rPr>
                                <w:rFonts w:ascii="Courier New" w:hAnsi="Courier New" w:cs="Courier New"/>
                                <w:b/>
                                <w:color w:val="002060"/>
                                <w:sz w:val="70"/>
                                <w:szCs w:val="7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7.75pt;margin-top:9.7pt;width:310.3pt;height:17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" filled="f" stroked="f">
                <v:textbox>
                  <w:txbxContent>
                    <w:p w:rsidR="00D17EE1" w:rsidRPr="00BF5BEC" w:rsidRDefault="00D17EE1" w:rsidP="00220B02">
                      <w:pPr>
                        <w:spacing w:after="0" w:line="180" w:lineRule="auto"/>
                        <w:rPr>
                          <w:rFonts w:ascii="Courier New" w:hAnsi="Courier New" w:cs="Courier New"/>
                          <w:b/>
                          <w:color w:val="002060"/>
                          <w:sz w:val="70"/>
                          <w:szCs w:val="70"/>
                        </w:rPr>
                      </w:pPr>
                      <w:r w:rsidRPr="00BF5BEC">
                        <w:rPr>
                          <w:rFonts w:ascii="Century Gothic" w:hAnsi="Century Gothic" w:cs="Courier New"/>
                          <w:b/>
                          <w:color w:val="002060"/>
                          <w:sz w:val="70"/>
                          <w:szCs w:val="70"/>
                        </w:rPr>
                        <w:t>“Dietary Interventions to Prevent C</w:t>
                      </w:r>
                      <w:r w:rsidR="00155EBC" w:rsidRPr="00BF5BEC">
                        <w:rPr>
                          <w:rFonts w:ascii="Century Gothic" w:hAnsi="Century Gothic" w:cs="Courier New"/>
                          <w:b/>
                          <w:color w:val="002060"/>
                          <w:sz w:val="70"/>
                          <w:szCs w:val="70"/>
                        </w:rPr>
                        <w:t>olon Cancer and Polyp Formation</w:t>
                      </w:r>
                      <w:r w:rsidRPr="00BF5BEC">
                        <w:rPr>
                          <w:rFonts w:ascii="Courier New" w:hAnsi="Courier New" w:cs="Courier New"/>
                          <w:b/>
                          <w:color w:val="002060"/>
                          <w:sz w:val="70"/>
                          <w:szCs w:val="70"/>
                        </w:rPr>
                        <w:t>”</w:t>
                      </w:r>
                    </w:p>
                  </w:txbxContent>
                </v:textbox>
                <w10:wrap type="square"/>
              </v:shape>
            </w:pict>
          </mc:Fallback>
        </mc:AlternateContent>
      </w:r>
      <w:r w:rsidR="00BF5BEC">
        <w:rPr>
          <w:noProof/>
        </w:rPr>
        <mc:AlternateContent>
          <mc:Choice Requires="wps">
            <w:drawing>
              <wp:anchor distT="45720" distB="45720" distL="114300" distR="114300" simplePos="0" relativeHeight="251667456" behindDoc="1" locked="0" layoutInCell="1" allowOverlap="1">
                <wp:simplePos x="0" y="0"/>
                <wp:positionH relativeFrom="column">
                  <wp:posOffset>3581400</wp:posOffset>
                </wp:positionH>
                <wp:positionV relativeFrom="paragraph">
                  <wp:posOffset>8153400</wp:posOffset>
                </wp:positionV>
                <wp:extent cx="3046095" cy="140462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1404620"/>
                        </a:xfrm>
                        <a:prstGeom prst="rect">
                          <a:avLst/>
                        </a:prstGeom>
                        <a:solidFill>
                          <a:srgbClr val="FFFFFF"/>
                        </a:solidFill>
                        <a:ln w="9525">
                          <a:noFill/>
                          <a:miter lim="800000"/>
                          <a:headEnd/>
                          <a:tailEnd/>
                        </a:ln>
                      </wps:spPr>
                      <wps:txbx>
                        <w:txbxContent>
                          <w:p w:rsidR="006B1117" w:rsidRPr="00BF5BEC" w:rsidRDefault="006B1117" w:rsidP="00220B02">
                            <w:pPr>
                              <w:spacing w:after="0" w:line="240" w:lineRule="auto"/>
                              <w:jc w:val="center"/>
                              <w:rPr>
                                <w:b/>
                                <w:i/>
                                <w:sz w:val="20"/>
                                <w:szCs w:val="20"/>
                              </w:rPr>
                            </w:pPr>
                            <w:r w:rsidRPr="00BF5BEC">
                              <w:rPr>
                                <w:b/>
                                <w:i/>
                                <w:sz w:val="20"/>
                                <w:szCs w:val="20"/>
                              </w:rPr>
                              <w:t>Be “</w:t>
                            </w:r>
                            <w:r w:rsidR="00220B02" w:rsidRPr="00BF5BEC">
                              <w:rPr>
                                <w:b/>
                                <w:i/>
                                <w:sz w:val="20"/>
                                <w:szCs w:val="20"/>
                              </w:rPr>
                              <w:t>i</w:t>
                            </w:r>
                            <w:r w:rsidRPr="00BF5BEC">
                              <w:rPr>
                                <w:b/>
                                <w:i/>
                                <w:sz w:val="20"/>
                                <w:szCs w:val="20"/>
                              </w:rPr>
                              <w:t xml:space="preserve">n-the-know” with </w:t>
                            </w:r>
                            <w:r w:rsidR="00220B02" w:rsidRPr="00BF5BEC">
                              <w:rPr>
                                <w:b/>
                                <w:i/>
                                <w:sz w:val="20"/>
                                <w:szCs w:val="20"/>
                              </w:rPr>
                              <w:t xml:space="preserve">a </w:t>
                            </w:r>
                            <w:r w:rsidRPr="00BF5BEC">
                              <w:rPr>
                                <w:b/>
                                <w:i/>
                                <w:sz w:val="20"/>
                                <w:szCs w:val="20"/>
                              </w:rPr>
                              <w:t>multidisciplinary podcast</w:t>
                            </w:r>
                            <w:r w:rsidR="00220B02" w:rsidRPr="00BF5BEC">
                              <w:rPr>
                                <w:b/>
                                <w:i/>
                                <w:sz w:val="20"/>
                                <w:szCs w:val="20"/>
                              </w:rPr>
                              <w:t xml:space="preserve"> series aimed</w:t>
                            </w:r>
                            <w:r w:rsidRPr="00BF5BEC">
                              <w:rPr>
                                <w:b/>
                                <w:i/>
                                <w:sz w:val="20"/>
                                <w:szCs w:val="20"/>
                              </w:rPr>
                              <w:t xml:space="preserve"> at improving </w:t>
                            </w:r>
                            <w:r w:rsidR="00220B02" w:rsidRPr="00BF5BEC">
                              <w:rPr>
                                <w:b/>
                                <w:i/>
                                <w:sz w:val="20"/>
                                <w:szCs w:val="20"/>
                              </w:rPr>
                              <w:t xml:space="preserve">practice </w:t>
                            </w:r>
                            <w:r w:rsidRPr="00BF5BEC">
                              <w:rPr>
                                <w:b/>
                                <w:i/>
                                <w:sz w:val="20"/>
                                <w:szCs w:val="20"/>
                              </w:rPr>
                              <w:t>and patient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82pt;margin-top:642pt;width:239.8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" stroked="f">
                <v:textbox style="mso-fit-shape-to-text:t">
                  <w:txbxContent>
                    <w:p w:rsidR="006B1117" w:rsidRPr="00BF5BEC" w:rsidRDefault="006B1117" w:rsidP="00220B02">
                      <w:pPr>
                        <w:spacing w:after="0" w:line="240" w:lineRule="auto"/>
                        <w:jc w:val="center"/>
                        <w:rPr>
                          <w:b/>
                          <w:i/>
                          <w:sz w:val="20"/>
                          <w:szCs w:val="20"/>
                        </w:rPr>
                      </w:pPr>
                      <w:r w:rsidRPr="00BF5BEC">
                        <w:rPr>
                          <w:b/>
                          <w:i/>
                          <w:sz w:val="20"/>
                          <w:szCs w:val="20"/>
                        </w:rPr>
                        <w:t>Be “</w:t>
                      </w:r>
                      <w:r w:rsidR="00220B02" w:rsidRPr="00BF5BEC">
                        <w:rPr>
                          <w:b/>
                          <w:i/>
                          <w:sz w:val="20"/>
                          <w:szCs w:val="20"/>
                        </w:rPr>
                        <w:t>i</w:t>
                      </w:r>
                      <w:r w:rsidRPr="00BF5BEC">
                        <w:rPr>
                          <w:b/>
                          <w:i/>
                          <w:sz w:val="20"/>
                          <w:szCs w:val="20"/>
                        </w:rPr>
                        <w:t xml:space="preserve">n-the-know” with </w:t>
                      </w:r>
                      <w:r w:rsidR="00220B02" w:rsidRPr="00BF5BEC">
                        <w:rPr>
                          <w:b/>
                          <w:i/>
                          <w:sz w:val="20"/>
                          <w:szCs w:val="20"/>
                        </w:rPr>
                        <w:t xml:space="preserve">a </w:t>
                      </w:r>
                      <w:r w:rsidRPr="00BF5BEC">
                        <w:rPr>
                          <w:b/>
                          <w:i/>
                          <w:sz w:val="20"/>
                          <w:szCs w:val="20"/>
                        </w:rPr>
                        <w:t>multidisciplinary podcast</w:t>
                      </w:r>
                      <w:r w:rsidR="00220B02" w:rsidRPr="00BF5BEC">
                        <w:rPr>
                          <w:b/>
                          <w:i/>
                          <w:sz w:val="20"/>
                          <w:szCs w:val="20"/>
                        </w:rPr>
                        <w:t xml:space="preserve"> series aimed</w:t>
                      </w:r>
                      <w:r w:rsidRPr="00BF5BEC">
                        <w:rPr>
                          <w:b/>
                          <w:i/>
                          <w:sz w:val="20"/>
                          <w:szCs w:val="20"/>
                        </w:rPr>
                        <w:t xml:space="preserve"> at improving </w:t>
                      </w:r>
                      <w:r w:rsidR="00220B02" w:rsidRPr="00BF5BEC">
                        <w:rPr>
                          <w:b/>
                          <w:i/>
                          <w:sz w:val="20"/>
                          <w:szCs w:val="20"/>
                        </w:rPr>
                        <w:t xml:space="preserve">practice </w:t>
                      </w:r>
                      <w:r w:rsidRPr="00BF5BEC">
                        <w:rPr>
                          <w:b/>
                          <w:i/>
                          <w:sz w:val="20"/>
                          <w:szCs w:val="20"/>
                        </w:rPr>
                        <w:t>and patient care.</w:t>
                      </w:r>
                    </w:p>
                  </w:txbxContent>
                </v:textbox>
              </v:shape>
            </w:pict>
          </mc:Fallback>
        </mc:AlternateContent>
      </w:r>
      <w:r w:rsidR="00BF5BEC" w:rsidRPr="00BF5BEC">
        <w:rPr>
          <w:noProof/>
        </w:rPr>
        <w:drawing>
          <wp:anchor distT="0" distB="0" distL="114300" distR="114300" simplePos="0" relativeHeight="251675648" behindDoc="1" locked="0" layoutInCell="1" allowOverlap="1">
            <wp:simplePos x="0" y="0"/>
            <wp:positionH relativeFrom="column">
              <wp:posOffset>3576955</wp:posOffset>
            </wp:positionH>
            <wp:positionV relativeFrom="paragraph">
              <wp:posOffset>6240780</wp:posOffset>
            </wp:positionV>
            <wp:extent cx="3046632" cy="19792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83" t="3705" r="1735"/>
                    <a:stretch/>
                  </pic:blipFill>
                  <pic:spPr bwMode="auto">
                    <a:xfrm>
                      <a:off x="0" y="0"/>
                      <a:ext cx="3046632" cy="1979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BEC">
        <w:rPr>
          <w:rFonts w:ascii="Roboto" w:hAnsi="Roboto"/>
          <w:noProof/>
          <w:color w:val="2962FF"/>
        </w:rPr>
        <w:drawing>
          <wp:anchor distT="0" distB="0" distL="114300" distR="114300" simplePos="0" relativeHeight="251674624" behindDoc="1" locked="0" layoutInCell="1" allowOverlap="1">
            <wp:simplePos x="0" y="0"/>
            <wp:positionH relativeFrom="column">
              <wp:posOffset>-609600</wp:posOffset>
            </wp:positionH>
            <wp:positionV relativeFrom="paragraph">
              <wp:posOffset>123825</wp:posOffset>
            </wp:positionV>
            <wp:extent cx="3200400" cy="2133600"/>
            <wp:effectExtent l="0" t="0" r="0" b="0"/>
            <wp:wrapNone/>
            <wp:docPr id="3" name="Picture 3" descr="colorectal health Archives - NewYork-Presbyteria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ectal health Archives - NewYork-Presbyteria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1948" cy="2134632"/>
                    </a:xfrm>
                    <a:prstGeom prst="rect">
                      <a:avLst/>
                    </a:prstGeom>
                    <a:noFill/>
                    <a:ln>
                      <a:noFill/>
                    </a:ln>
                  </pic:spPr>
                </pic:pic>
              </a:graphicData>
            </a:graphic>
            <wp14:sizeRelH relativeFrom="page">
              <wp14:pctWidth>0</wp14:pctWidth>
            </wp14:sizeRelH>
            <wp14:sizeRelV relativeFrom="page">
              <wp14:pctHeight>0</wp14:pctHeight>
            </wp14:sizeRelV>
          </wp:anchor>
        </w:drawing>
      </w:r>
      <w:r w:rsidR="00BF5BEC" w:rsidRPr="00B7324E">
        <w:rPr>
          <w:noProof/>
        </w:rPr>
        <w:drawing>
          <wp:anchor distT="0" distB="0" distL="114300" distR="114300" simplePos="0" relativeHeight="251673600" behindDoc="1" locked="0" layoutInCell="1" allowOverlap="1">
            <wp:simplePos x="0" y="0"/>
            <wp:positionH relativeFrom="column">
              <wp:posOffset>7188835</wp:posOffset>
            </wp:positionH>
            <wp:positionV relativeFrom="paragraph">
              <wp:posOffset>1085850</wp:posOffset>
            </wp:positionV>
            <wp:extent cx="2495550" cy="159131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EE1">
        <w:rPr>
          <w:noProof/>
        </w:rPr>
        <w:drawing>
          <wp:anchor distT="0" distB="0" distL="114300" distR="114300" simplePos="0" relativeHeight="251659264" behindDoc="1" locked="0" layoutInCell="1" allowOverlap="1" wp14:anchorId="11969C4D" wp14:editId="59F702D9">
            <wp:simplePos x="0" y="0"/>
            <wp:positionH relativeFrom="column">
              <wp:posOffset>-685800</wp:posOffset>
            </wp:positionH>
            <wp:positionV relativeFrom="paragraph">
              <wp:posOffset>-723900</wp:posOffset>
            </wp:positionV>
            <wp:extent cx="7312887" cy="84772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D-10 Newsletter 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2887" cy="847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45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966"/>
    <w:multiLevelType w:val="hybridMultilevel"/>
    <w:tmpl w:val="5892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E1"/>
    <w:rsid w:val="00155EBC"/>
    <w:rsid w:val="00190AA0"/>
    <w:rsid w:val="00212D60"/>
    <w:rsid w:val="00220B02"/>
    <w:rsid w:val="003F5178"/>
    <w:rsid w:val="004041DE"/>
    <w:rsid w:val="0047165D"/>
    <w:rsid w:val="006B1117"/>
    <w:rsid w:val="00AB2CF1"/>
    <w:rsid w:val="00B35BC8"/>
    <w:rsid w:val="00B45EEC"/>
    <w:rsid w:val="00B7324E"/>
    <w:rsid w:val="00BF5BEC"/>
    <w:rsid w:val="00BF6895"/>
    <w:rsid w:val="00D17EE1"/>
    <w:rsid w:val="00EA62D7"/>
    <w:rsid w:val="00F3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C06D"/>
  <w15:chartTrackingRefBased/>
  <w15:docId w15:val="{B4E97DD4-FB13-4C3E-974E-BF978991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7EE1"/>
    <w:pPr>
      <w:spacing w:after="0" w:line="240" w:lineRule="auto"/>
      <w:jc w:val="center"/>
    </w:pPr>
    <w:rPr>
      <w:rFonts w:ascii="Tahoma" w:eastAsia="Times New Roman" w:hAnsi="Tahoma" w:cs="Tahoma"/>
      <w:bCs/>
      <w:sz w:val="24"/>
      <w:szCs w:val="24"/>
    </w:rPr>
  </w:style>
  <w:style w:type="character" w:customStyle="1" w:styleId="BodyTextChar">
    <w:name w:val="Body Text Char"/>
    <w:basedOn w:val="DefaultParagraphFont"/>
    <w:link w:val="BodyText"/>
    <w:rsid w:val="00D17EE1"/>
    <w:rPr>
      <w:rFonts w:ascii="Tahoma" w:eastAsia="Times New Roman" w:hAnsi="Tahoma" w:cs="Tahoma"/>
      <w:bCs/>
      <w:sz w:val="24"/>
      <w:szCs w:val="24"/>
    </w:rPr>
  </w:style>
  <w:style w:type="paragraph" w:styleId="NormalWeb">
    <w:name w:val="Normal (Web)"/>
    <w:basedOn w:val="Normal"/>
    <w:uiPriority w:val="99"/>
    <w:semiHidden/>
    <w:unhideWhenUsed/>
    <w:rsid w:val="00D17EE1"/>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D17EE1"/>
    <w:rPr>
      <w:b/>
      <w:bCs/>
    </w:rPr>
  </w:style>
  <w:style w:type="paragraph" w:styleId="ListParagraph">
    <w:name w:val="List Paragraph"/>
    <w:basedOn w:val="Normal"/>
    <w:uiPriority w:val="34"/>
    <w:qFormat/>
    <w:rsid w:val="006B1117"/>
    <w:pPr>
      <w:ind w:left="720"/>
      <w:contextualSpacing/>
    </w:pPr>
  </w:style>
  <w:style w:type="character" w:styleId="Hyperlink">
    <w:name w:val="Hyperlink"/>
    <w:basedOn w:val="DefaultParagraphFont"/>
    <w:uiPriority w:val="99"/>
    <w:unhideWhenUsed/>
    <w:rsid w:val="004041DE"/>
    <w:rPr>
      <w:color w:val="0563C1" w:themeColor="hyperlink"/>
      <w:u w:val="single"/>
    </w:rPr>
  </w:style>
  <w:style w:type="character" w:styleId="FollowedHyperlink">
    <w:name w:val="FollowedHyperlink"/>
    <w:basedOn w:val="DefaultParagraphFont"/>
    <w:uiPriority w:val="99"/>
    <w:semiHidden/>
    <w:unhideWhenUsed/>
    <w:rsid w:val="004041DE"/>
    <w:rPr>
      <w:color w:val="954F72" w:themeColor="followedHyperlink"/>
      <w:u w:val="single"/>
    </w:rPr>
  </w:style>
  <w:style w:type="paragraph" w:styleId="BalloonText">
    <w:name w:val="Balloon Text"/>
    <w:basedOn w:val="Normal"/>
    <w:link w:val="BalloonTextChar"/>
    <w:uiPriority w:val="99"/>
    <w:semiHidden/>
    <w:unhideWhenUsed/>
    <w:rsid w:val="00190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A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url=https%3A%2F%2Fhealthmatters.nyp.org%2Ftag%2Fcolorectal-health%2F&amp;psig=AOvVaw0agssygG9p90lWoMigavNx&amp;ust=1614268622935000&amp;source=images&amp;cd=vfe&amp;ved=0CAIQjRxqFwoTCOi6jrnxgu8CFQAAAAAdAAAAABAP"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LMHS</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 Adamson</dc:creator>
  <cp:keywords/>
  <dc:description/>
  <cp:lastModifiedBy>Jessica A. Adamson</cp:lastModifiedBy>
  <cp:revision>5</cp:revision>
  <cp:lastPrinted>2021-04-15T14:11:00Z</cp:lastPrinted>
  <dcterms:created xsi:type="dcterms:W3CDTF">2021-02-23T12:52:00Z</dcterms:created>
  <dcterms:modified xsi:type="dcterms:W3CDTF">2021-04-15T14:11:00Z</dcterms:modified>
</cp:coreProperties>
</file>